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4883D" w14:textId="30BC0556" w:rsidR="00B61272" w:rsidRPr="005D69D5" w:rsidRDefault="00F27FDC" w:rsidP="00B61272">
      <w:pPr>
        <w:pStyle w:val="NoSpacing"/>
        <w:jc w:val="center"/>
        <w:rPr>
          <w:b/>
          <w:bCs/>
          <w:sz w:val="40"/>
          <w:szCs w:val="36"/>
          <w:u w:val="single"/>
        </w:rPr>
      </w:pPr>
      <w:r>
        <w:rPr>
          <w:b/>
          <w:bCs/>
          <w:sz w:val="40"/>
          <w:szCs w:val="36"/>
          <w:u w:val="single"/>
        </w:rPr>
        <w:t>Van der Waals Gas</w:t>
      </w:r>
    </w:p>
    <w:p w14:paraId="1BAB7A02" w14:textId="53828350" w:rsidR="00033CA6" w:rsidRDefault="00033CA6" w:rsidP="001A576C">
      <w:pPr>
        <w:pStyle w:val="NoSpacing"/>
      </w:pPr>
    </w:p>
    <w:p w14:paraId="50F46F8D" w14:textId="77777777" w:rsidR="00DB613C" w:rsidRDefault="00DB613C" w:rsidP="001A576C">
      <w:pPr>
        <w:pStyle w:val="NoSpacing"/>
      </w:pPr>
    </w:p>
    <w:p w14:paraId="61E9D54F" w14:textId="51DDA88B" w:rsidR="001A576C" w:rsidRDefault="00706FF2" w:rsidP="001A576C">
      <w:pPr>
        <w:pStyle w:val="NoSpacing"/>
      </w:pPr>
      <w:r>
        <w:t>Let’s reconsider the Van der Waals gas</w:t>
      </w:r>
      <w:r w:rsidR="00BB0B65">
        <w:t>, and attempt to apply the last file’s stuff to it</w:t>
      </w:r>
      <w:r>
        <w:t>.  The heat capacity and pressure were given by:</w:t>
      </w:r>
    </w:p>
    <w:p w14:paraId="62A9302F" w14:textId="77777777" w:rsidR="00706FF2" w:rsidRDefault="00706FF2" w:rsidP="001A576C">
      <w:pPr>
        <w:pStyle w:val="NoSpacing"/>
      </w:pPr>
    </w:p>
    <w:p w14:paraId="0FAA57EA" w14:textId="3A4371EA" w:rsidR="00706FF2" w:rsidRDefault="00CF1838" w:rsidP="00706FF2">
      <w:pPr>
        <w:pStyle w:val="NoSpacing"/>
      </w:pPr>
      <w:r w:rsidRPr="002659EF">
        <w:rPr>
          <w:position w:val="-24"/>
        </w:rPr>
        <w:object w:dxaOrig="4040" w:dyaOrig="660" w14:anchorId="0B8F4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6pt;height:32.4pt" o:ole="" o:bordertopcolor="#0070c0" o:borderleftcolor="#0070c0" o:borderbottomcolor="#0070c0" o:borderrightcolor="#0070c0">
            <v:imagedata r:id="rId6" o:title=""/>
            <w10:bordertop type="single" width="8"/>
            <w10:borderleft type="single" width="8"/>
            <w10:borderbottom type="single" width="8"/>
            <w10:borderright type="single" width="8"/>
          </v:shape>
          <o:OLEObject Type="Embed" ProgID="Equation.DSMT4" ShapeID="_x0000_i1025" DrawAspect="Content" ObjectID="_1784295657" r:id="rId7"/>
        </w:object>
      </w:r>
      <w:r w:rsidR="00706FF2">
        <w:t xml:space="preserve"> </w:t>
      </w:r>
      <w:r w:rsidR="00706FF2">
        <w:tab/>
      </w:r>
      <w:r w:rsidR="00706FF2">
        <w:tab/>
      </w:r>
    </w:p>
    <w:p w14:paraId="14FB6182" w14:textId="77777777" w:rsidR="00706FF2" w:rsidRDefault="00706FF2" w:rsidP="00706FF2">
      <w:pPr>
        <w:pStyle w:val="NoSpacing"/>
      </w:pPr>
    </w:p>
    <w:p w14:paraId="0AD8863B" w14:textId="35EC621E" w:rsidR="00442FC8" w:rsidRDefault="00AD5774" w:rsidP="00706FF2">
      <w:pPr>
        <w:pStyle w:val="NoSpacing"/>
      </w:pPr>
      <w:r>
        <w:t xml:space="preserve">With these two guys, we basically can construct U(T,V) and S(T,V), as discussed under the context of the ideal gas, and that would give us F(T,V), from which we can get everything we need.  </w:t>
      </w:r>
      <w:r w:rsidR="005B13E1">
        <w:t>B</w:t>
      </w:r>
      <w:r>
        <w:t xml:space="preserve">ut </w:t>
      </w:r>
      <w:r w:rsidR="005B13E1">
        <w:t xml:space="preserve">alas </w:t>
      </w:r>
      <w:r w:rsidR="00706FF2">
        <w:t xml:space="preserve">the pressure equation </w:t>
      </w:r>
      <w:r w:rsidR="00442FC8">
        <w:t xml:space="preserve">isn’t an appropriate model at all volumes because it </w:t>
      </w:r>
      <w:r w:rsidR="00EC4B56">
        <w:t>can have</w:t>
      </w:r>
      <w:r w:rsidR="00442FC8">
        <w:t xml:space="preserve"> a negative compressibility</w:t>
      </w:r>
      <w:r w:rsidR="005D43A9">
        <w:t xml:space="preserve"> – meaning increasing pressure makes the volume go </w:t>
      </w:r>
      <w:r w:rsidR="005D43A9" w:rsidRPr="005D43A9">
        <w:rPr>
          <w:i/>
        </w:rPr>
        <w:t>up</w:t>
      </w:r>
      <w:r w:rsidR="005D43A9">
        <w:t>.  We can see this by taking a look at the compressibility.</w:t>
      </w:r>
    </w:p>
    <w:p w14:paraId="2FA23C48" w14:textId="77777777" w:rsidR="00442FC8" w:rsidRDefault="00442FC8" w:rsidP="00706FF2">
      <w:pPr>
        <w:pStyle w:val="NoSpacing"/>
      </w:pPr>
    </w:p>
    <w:p w14:paraId="7DEF6E7E" w14:textId="77777777" w:rsidR="00442FC8" w:rsidRDefault="00442FC8" w:rsidP="00706FF2">
      <w:pPr>
        <w:pStyle w:val="NoSpacing"/>
      </w:pPr>
      <w:r w:rsidRPr="00442FC8">
        <w:rPr>
          <w:position w:val="-62"/>
        </w:rPr>
        <w:object w:dxaOrig="5000" w:dyaOrig="1040" w14:anchorId="3EFEEE0F">
          <v:shape id="_x0000_i1026" type="#_x0000_t75" style="width:249pt;height:51.6pt" o:ole="">
            <v:imagedata r:id="rId8" o:title=""/>
          </v:shape>
          <o:OLEObject Type="Embed" ProgID="Equation.DSMT4" ShapeID="_x0000_i1026" DrawAspect="Content" ObjectID="_1784295658" r:id="rId9"/>
        </w:object>
      </w:r>
    </w:p>
    <w:p w14:paraId="656EDDE5" w14:textId="77777777" w:rsidR="00442FC8" w:rsidRDefault="00442FC8" w:rsidP="00706FF2">
      <w:pPr>
        <w:pStyle w:val="NoSpacing"/>
      </w:pPr>
    </w:p>
    <w:p w14:paraId="6943796C" w14:textId="79044C88" w:rsidR="00442FC8" w:rsidRDefault="00442FC8" w:rsidP="00706FF2">
      <w:pPr>
        <w:pStyle w:val="NoSpacing"/>
      </w:pPr>
      <w:r>
        <w:t xml:space="preserve">and so </w:t>
      </w:r>
      <w:r w:rsidR="005D43A9">
        <w:t xml:space="preserve">we’ll have problems </w:t>
      </w:r>
      <w:r>
        <w:t>when</w:t>
      </w:r>
      <w:r w:rsidR="005D43A9">
        <w:t xml:space="preserve"> this is can go negative.  This will happen when,</w:t>
      </w:r>
    </w:p>
    <w:p w14:paraId="5C961F44" w14:textId="77777777" w:rsidR="00442FC8" w:rsidRDefault="00442FC8" w:rsidP="00706FF2">
      <w:pPr>
        <w:pStyle w:val="NoSpacing"/>
      </w:pPr>
    </w:p>
    <w:p w14:paraId="063A5749" w14:textId="3FCDDA55" w:rsidR="00442FC8" w:rsidRDefault="005D43A9" w:rsidP="00706FF2">
      <w:pPr>
        <w:pStyle w:val="NoSpacing"/>
      </w:pPr>
      <w:r w:rsidRPr="000B5A48">
        <w:rPr>
          <w:position w:val="-132"/>
        </w:rPr>
        <w:object w:dxaOrig="3920" w:dyaOrig="2760" w14:anchorId="54FF9415">
          <v:shape id="_x0000_i1027" type="#_x0000_t75" style="width:196.8pt;height:139.8pt" o:ole="">
            <v:imagedata r:id="rId10" o:title=""/>
          </v:shape>
          <o:OLEObject Type="Embed" ProgID="Equation.DSMT4" ShapeID="_x0000_i1027" DrawAspect="Content" ObjectID="_1784295659" r:id="rId11"/>
        </w:object>
      </w:r>
    </w:p>
    <w:p w14:paraId="573DBA68" w14:textId="76250537" w:rsidR="0034346F" w:rsidRDefault="0034346F" w:rsidP="00706FF2">
      <w:pPr>
        <w:pStyle w:val="NoSpacing"/>
      </w:pPr>
    </w:p>
    <w:p w14:paraId="07334E5C" w14:textId="24C1EA35" w:rsidR="00442FC8" w:rsidRDefault="0034346F" w:rsidP="00706FF2">
      <w:pPr>
        <w:pStyle w:val="NoSpacing"/>
      </w:pPr>
      <w:r>
        <w:t xml:space="preserve">The LHS and RHS are plotted below, the latter for successively lower T’s (red = hot, purple = not), and </w:t>
      </w:r>
      <w:r w:rsidRPr="0034346F">
        <w:rPr>
          <w:u w:val="single"/>
        </w:rPr>
        <w:t>V</w:t>
      </w:r>
      <w:r>
        <w:t xml:space="preserve"> &gt; b.  </w:t>
      </w:r>
    </w:p>
    <w:p w14:paraId="4AFD3BA8" w14:textId="77777777" w:rsidR="004B4D76" w:rsidRDefault="004B4D76" w:rsidP="00706FF2">
      <w:pPr>
        <w:pStyle w:val="NoSpacing"/>
      </w:pPr>
    </w:p>
    <w:p w14:paraId="4A1D394A" w14:textId="30F28F30" w:rsidR="00EE3EB2" w:rsidRDefault="0034346F" w:rsidP="00706FF2">
      <w:pPr>
        <w:pStyle w:val="NoSpacing"/>
      </w:pPr>
      <w:r>
        <w:object w:dxaOrig="2904" w:dyaOrig="2832" w14:anchorId="1649E299">
          <v:shape id="_x0000_i1028" type="#_x0000_t75" style="width:136.8pt;height:112.8pt" o:ole="">
            <v:imagedata r:id="rId12" o:title="" croptop="4632f" cropbottom="8568f" cropleft="3616f"/>
          </v:shape>
          <o:OLEObject Type="Embed" ProgID="PBrush" ShapeID="_x0000_i1028" DrawAspect="Content" ObjectID="_1784295660" r:id="rId13"/>
        </w:object>
      </w:r>
    </w:p>
    <w:p w14:paraId="57FBA1E0" w14:textId="6B7E043C" w:rsidR="0034346F" w:rsidRDefault="0034346F" w:rsidP="00706FF2">
      <w:pPr>
        <w:pStyle w:val="NoSpacing"/>
      </w:pPr>
    </w:p>
    <w:p w14:paraId="7AF5CFDA" w14:textId="1A6EFC88" w:rsidR="005D43A9" w:rsidRDefault="0034346F" w:rsidP="00706FF2">
      <w:pPr>
        <w:pStyle w:val="NoSpacing"/>
      </w:pPr>
      <w:r>
        <w:lastRenderedPageBreak/>
        <w:t>And can see that when T &lt; T</w:t>
      </w:r>
      <w:r>
        <w:rPr>
          <w:vertAlign w:val="subscript"/>
        </w:rPr>
        <w:t>c</w:t>
      </w:r>
      <w:r>
        <w:t xml:space="preserve"> (some critical temperature) we can get LHS &lt; RHS for a little while.  This will begin to happen when the slopes of the two sides match (the T</w:t>
      </w:r>
      <w:r>
        <w:rPr>
          <w:vertAlign w:val="subscript"/>
        </w:rPr>
        <w:t>c</w:t>
      </w:r>
      <w:r>
        <w:t xml:space="preserve"> curve is the green guy)</w:t>
      </w:r>
      <w:r w:rsidR="00D5567E">
        <w:t xml:space="preserve"> at the point of contact</w:t>
      </w:r>
      <w:r>
        <w:t xml:space="preserve">.  </w:t>
      </w:r>
      <w:r w:rsidR="005B13E1">
        <w:t>So this means we have:</w:t>
      </w:r>
    </w:p>
    <w:p w14:paraId="568F29C3" w14:textId="77777777" w:rsidR="00EE3EB2" w:rsidRDefault="00EE3EB2" w:rsidP="00706FF2">
      <w:pPr>
        <w:pStyle w:val="NoSpacing"/>
      </w:pPr>
    </w:p>
    <w:p w14:paraId="5878A205" w14:textId="114864FB" w:rsidR="00EE3EB2" w:rsidRDefault="0034346F" w:rsidP="00706FF2">
      <w:pPr>
        <w:pStyle w:val="NoSpacing"/>
      </w:pPr>
      <w:r w:rsidRPr="00EE3EB2">
        <w:rPr>
          <w:position w:val="-90"/>
        </w:rPr>
        <w:object w:dxaOrig="2840" w:dyaOrig="2000" w14:anchorId="1B55BA2A">
          <v:shape id="_x0000_i1029" type="#_x0000_t75" style="width:142.8pt;height:101.4pt" o:ole="">
            <v:imagedata r:id="rId14" o:title=""/>
          </v:shape>
          <o:OLEObject Type="Embed" ProgID="Equation.DSMT4" ShapeID="_x0000_i1029" DrawAspect="Content" ObjectID="_1784295661" r:id="rId15"/>
        </w:object>
      </w:r>
    </w:p>
    <w:p w14:paraId="2CB564B7" w14:textId="4875E8A3" w:rsidR="00EE3EB2" w:rsidRDefault="00EE3EB2" w:rsidP="00706FF2">
      <w:pPr>
        <w:pStyle w:val="NoSpacing"/>
      </w:pPr>
    </w:p>
    <w:p w14:paraId="6E6A8BC1" w14:textId="70631433" w:rsidR="00CF1838" w:rsidRPr="003F3C62" w:rsidRDefault="00CF1838" w:rsidP="00706FF2">
      <w:pPr>
        <w:pStyle w:val="NoSpacing"/>
      </w:pPr>
      <w:r w:rsidRPr="003F3C62">
        <w:t>So requiring the two sides match valu</w:t>
      </w:r>
      <w:r w:rsidR="00297057" w:rsidRPr="003F3C62">
        <w:t>e</w:t>
      </w:r>
      <w:r w:rsidRPr="003F3C62">
        <w:t xml:space="preserve"> and slope requires both</w:t>
      </w:r>
      <w:r w:rsidR="00297057" w:rsidRPr="003F3C62">
        <w:t xml:space="preserve"> following equations</w:t>
      </w:r>
      <w:r w:rsidRPr="003F3C62">
        <w:t>:</w:t>
      </w:r>
    </w:p>
    <w:p w14:paraId="46A1B5D1" w14:textId="44C8E619" w:rsidR="00CF1838" w:rsidRDefault="00CF1838" w:rsidP="00706FF2">
      <w:pPr>
        <w:pStyle w:val="NoSpacing"/>
      </w:pPr>
    </w:p>
    <w:p w14:paraId="6A301862" w14:textId="11D02A46" w:rsidR="00CF1838" w:rsidRDefault="00CF1838" w:rsidP="00706FF2">
      <w:pPr>
        <w:pStyle w:val="NoSpacing"/>
      </w:pPr>
      <w:r w:rsidRPr="00CF1838">
        <w:rPr>
          <w:position w:val="-58"/>
        </w:rPr>
        <w:object w:dxaOrig="1680" w:dyaOrig="1280" w14:anchorId="4C0527AF">
          <v:shape id="_x0000_i1030" type="#_x0000_t75" style="width:84.6pt;height:64.8pt" o:ole="">
            <v:imagedata r:id="rId16" o:title=""/>
          </v:shape>
          <o:OLEObject Type="Embed" ProgID="Equation.DSMT4" ShapeID="_x0000_i1030" DrawAspect="Content" ObjectID="_1784295662" r:id="rId17"/>
        </w:object>
      </w:r>
    </w:p>
    <w:p w14:paraId="407401D4" w14:textId="3D76EDB2" w:rsidR="00CF1838" w:rsidRDefault="00CF1838" w:rsidP="00706FF2">
      <w:pPr>
        <w:pStyle w:val="NoSpacing"/>
      </w:pPr>
    </w:p>
    <w:p w14:paraId="16898AAD" w14:textId="6B6E145A" w:rsidR="00CF1838" w:rsidRDefault="005B13E1" w:rsidP="00706FF2">
      <w:pPr>
        <w:pStyle w:val="NoSpacing"/>
      </w:pPr>
      <w:r>
        <w:t xml:space="preserve">To solve these equations, </w:t>
      </w:r>
      <w:r w:rsidR="00CF1838">
        <w:t>I guess we can take the ratio of the two sides:</w:t>
      </w:r>
    </w:p>
    <w:p w14:paraId="7117C5E7" w14:textId="38103484" w:rsidR="00CF1838" w:rsidRDefault="00CF1838" w:rsidP="00706FF2">
      <w:pPr>
        <w:pStyle w:val="NoSpacing"/>
      </w:pPr>
    </w:p>
    <w:p w14:paraId="60BB80B2" w14:textId="4B3DAE06" w:rsidR="00CF1838" w:rsidRDefault="00CF1838" w:rsidP="00706FF2">
      <w:pPr>
        <w:pStyle w:val="NoSpacing"/>
      </w:pPr>
      <w:r w:rsidRPr="00CF1838">
        <w:rPr>
          <w:position w:val="-90"/>
        </w:rPr>
        <w:object w:dxaOrig="1920" w:dyaOrig="1939" w14:anchorId="2AB52F38">
          <v:shape id="_x0000_i1031" type="#_x0000_t75" style="width:96.6pt;height:97.8pt" o:ole="">
            <v:imagedata r:id="rId18" o:title=""/>
          </v:shape>
          <o:OLEObject Type="Embed" ProgID="Equation.DSMT4" ShapeID="_x0000_i1031" DrawAspect="Content" ObjectID="_1784295663" r:id="rId19"/>
        </w:object>
      </w:r>
    </w:p>
    <w:p w14:paraId="184A03CF" w14:textId="6A80D7B1" w:rsidR="00CF1838" w:rsidRDefault="00CF1838" w:rsidP="00706FF2">
      <w:pPr>
        <w:pStyle w:val="NoSpacing"/>
      </w:pPr>
    </w:p>
    <w:p w14:paraId="6BDF83AE" w14:textId="07A6595C" w:rsidR="00CF1838" w:rsidRDefault="00CF1838" w:rsidP="00706FF2">
      <w:pPr>
        <w:pStyle w:val="NoSpacing"/>
      </w:pPr>
      <w:r>
        <w:t>so that’s the volume at which this happens.  And the temperature is, filling our result back into the second equation, say,</w:t>
      </w:r>
    </w:p>
    <w:p w14:paraId="13BED114" w14:textId="1A6797A7" w:rsidR="00CF1838" w:rsidRDefault="00CF1838" w:rsidP="00706FF2">
      <w:pPr>
        <w:pStyle w:val="NoSpacing"/>
      </w:pPr>
    </w:p>
    <w:p w14:paraId="13319BAA" w14:textId="5BDCF32A" w:rsidR="00CF1838" w:rsidRDefault="000438C0" w:rsidP="00706FF2">
      <w:pPr>
        <w:pStyle w:val="NoSpacing"/>
      </w:pPr>
      <w:r w:rsidRPr="00CF1838">
        <w:rPr>
          <w:position w:val="-58"/>
        </w:rPr>
        <w:object w:dxaOrig="1980" w:dyaOrig="1280" w14:anchorId="6AB3D0FD">
          <v:shape id="_x0000_i1032" type="#_x0000_t75" style="width:99.6pt;height:64.8pt" o:ole="">
            <v:imagedata r:id="rId20" o:title=""/>
          </v:shape>
          <o:OLEObject Type="Embed" ProgID="Equation.DSMT4" ShapeID="_x0000_i1032" DrawAspect="Content" ObjectID="_1784295664" r:id="rId21"/>
        </w:object>
      </w:r>
    </w:p>
    <w:p w14:paraId="27FCDCF3" w14:textId="77777777" w:rsidR="00CF1838" w:rsidRDefault="00CF1838" w:rsidP="00706FF2">
      <w:pPr>
        <w:pStyle w:val="NoSpacing"/>
      </w:pPr>
    </w:p>
    <w:p w14:paraId="5651D3CC" w14:textId="681428CF" w:rsidR="00706FF2" w:rsidRPr="007644F6" w:rsidRDefault="000438C0" w:rsidP="00706FF2">
      <w:pPr>
        <w:pStyle w:val="NoSpacing"/>
      </w:pPr>
      <w:r>
        <w:t xml:space="preserve">This is called the critical temperature </w:t>
      </w:r>
      <w:r w:rsidR="005B13E1">
        <w:t>T</w:t>
      </w:r>
      <w:r w:rsidR="005B13E1">
        <w:rPr>
          <w:vertAlign w:val="subscript"/>
        </w:rPr>
        <w:t>c</w:t>
      </w:r>
      <w:r w:rsidR="005B13E1">
        <w:t xml:space="preserve"> = 8a/27bk </w:t>
      </w:r>
      <w:r>
        <w:t>(and the volume we found above</w:t>
      </w:r>
      <w:r w:rsidR="005B13E1">
        <w:t xml:space="preserve">, </w:t>
      </w:r>
      <w:r w:rsidR="005B13E1" w:rsidRPr="005B13E1">
        <w:t>V</w:t>
      </w:r>
      <w:r w:rsidR="005B13E1">
        <w:rPr>
          <w:vertAlign w:val="subscript"/>
        </w:rPr>
        <w:t>c</w:t>
      </w:r>
      <w:r w:rsidR="005B13E1">
        <w:t xml:space="preserve"> = 3bN,</w:t>
      </w:r>
      <w:r>
        <w:t xml:space="preserve"> is called the critical volume).  </w:t>
      </w:r>
      <w:r w:rsidR="00127DA0">
        <w:t>So when T &lt; T</w:t>
      </w:r>
      <w:r w:rsidR="00127DA0">
        <w:rPr>
          <w:vertAlign w:val="subscript"/>
        </w:rPr>
        <w:t>c</w:t>
      </w:r>
      <w:r w:rsidR="00127DA0">
        <w:t>, w</w:t>
      </w:r>
      <w:r w:rsidR="009276D7">
        <w:t>e’ll have problems</w:t>
      </w:r>
      <w:r w:rsidR="000E5A89">
        <w:t xml:space="preserve"> – </w:t>
      </w:r>
      <w:r w:rsidR="00127DA0">
        <w:t>namely negative compressibility for some physical volumes.</w:t>
      </w:r>
      <w:r w:rsidR="009276D7">
        <w:t xml:space="preserve">  </w:t>
      </w:r>
      <w:r w:rsidR="006077AD">
        <w:t xml:space="preserve">The problem is clear enough when we plot p vs. V.  </w:t>
      </w:r>
      <w:r w:rsidR="007644F6">
        <w:t>As we drop T</w:t>
      </w:r>
      <w:r w:rsidR="00127DA0">
        <w:t xml:space="preserve"> lower and lower,</w:t>
      </w:r>
      <w:r w:rsidR="007644F6">
        <w:t xml:space="preserve"> a hump </w:t>
      </w:r>
      <w:r w:rsidR="00127DA0">
        <w:t xml:space="preserve">begins to appear once we </w:t>
      </w:r>
      <w:r w:rsidR="005B13E1">
        <w:t>go</w:t>
      </w:r>
      <w:r w:rsidR="00127DA0">
        <w:t xml:space="preserve"> below T</w:t>
      </w:r>
      <w:r w:rsidR="00127DA0">
        <w:rPr>
          <w:vertAlign w:val="subscript"/>
        </w:rPr>
        <w:t>c</w:t>
      </w:r>
      <w:r w:rsidR="00127DA0">
        <w:t>, and</w:t>
      </w:r>
      <w:r w:rsidR="007644F6">
        <w:t xml:space="preserve"> we get</w:t>
      </w:r>
      <w:r w:rsidR="00127DA0">
        <w:t xml:space="preserve"> a region where increasing V is associated with increasing pressure</w:t>
      </w:r>
      <w:r w:rsidR="007644F6">
        <w:t xml:space="preserve"> </w:t>
      </w:r>
      <w:r w:rsidR="00EC4B56">
        <w:t>(i.e., negative compressibility)</w:t>
      </w:r>
      <w:r w:rsidR="00127DA0">
        <w:t>.</w:t>
      </w:r>
      <w:r w:rsidR="00362A0E">
        <w:t xml:space="preserve">  </w:t>
      </w:r>
    </w:p>
    <w:p w14:paraId="1C3711AD" w14:textId="77777777" w:rsidR="001A576C" w:rsidRDefault="001A576C" w:rsidP="001A576C">
      <w:pPr>
        <w:pStyle w:val="NoSpacing"/>
      </w:pPr>
    </w:p>
    <w:p w14:paraId="07ADE827" w14:textId="051C38F2" w:rsidR="007644F6" w:rsidRDefault="005C1235" w:rsidP="001A576C">
      <w:pPr>
        <w:pStyle w:val="NoSpacing"/>
      </w:pPr>
      <w:r>
        <w:object w:dxaOrig="4331" w:dyaOrig="3444" w14:anchorId="018A9D48">
          <v:shape id="_x0000_i1033" type="#_x0000_t75" style="width:178.2pt;height:141.6pt" o:ole="">
            <v:imagedata r:id="rId22" o:title=""/>
          </v:shape>
          <o:OLEObject Type="Embed" ProgID="PBrush" ShapeID="_x0000_i1033" DrawAspect="Content" ObjectID="_1784295665" r:id="rId23"/>
        </w:object>
      </w:r>
    </w:p>
    <w:p w14:paraId="35AFCC87" w14:textId="77777777" w:rsidR="007644F6" w:rsidRDefault="007644F6" w:rsidP="001A576C">
      <w:pPr>
        <w:pStyle w:val="NoSpacing"/>
      </w:pPr>
    </w:p>
    <w:p w14:paraId="34461EE6" w14:textId="7C29235B" w:rsidR="007644F6" w:rsidRDefault="00DC3C76" w:rsidP="001A576C">
      <w:pPr>
        <w:pStyle w:val="NoSpacing"/>
      </w:pPr>
      <w:r>
        <w:t xml:space="preserve">So we have to make a slight fix to the equation. </w:t>
      </w:r>
      <w:r w:rsidR="005B13E1">
        <w:t>The good news about the VdW equation so far is that the whole negative compressibility region for T &lt; T</w:t>
      </w:r>
      <w:r w:rsidR="005B13E1">
        <w:rPr>
          <w:vertAlign w:val="subscript"/>
        </w:rPr>
        <w:t>c</w:t>
      </w:r>
      <w:r w:rsidR="005B13E1">
        <w:t xml:space="preserve"> problem physically stems from the gas </w:t>
      </w:r>
      <w:r w:rsidR="005B13E1">
        <w:rPr>
          <w:rFonts w:ascii="Calibri" w:hAnsi="Calibri" w:cs="Calibri"/>
        </w:rPr>
        <w:t>→</w:t>
      </w:r>
      <w:r w:rsidR="005B13E1">
        <w:t xml:space="preserve"> liquid phase transition.  </w:t>
      </w:r>
      <w:r w:rsidR="00860393">
        <w:t>So it is capturing the transition, just not very well.  So wh</w:t>
      </w:r>
      <w:r w:rsidR="007644F6">
        <w:t xml:space="preserve">at is </w:t>
      </w:r>
      <w:r w:rsidR="00860393">
        <w:t>p vs. V</w:t>
      </w:r>
      <w:r w:rsidR="007644F6">
        <w:t xml:space="preserve"> supposed to look like?  </w:t>
      </w:r>
      <w:r w:rsidR="00917EB6" w:rsidRPr="00DB591E">
        <w:rPr>
          <w:color w:val="0000FF"/>
        </w:rPr>
        <w:t xml:space="preserve">Well, let’s consider V vs. p.  Generally, as we </w:t>
      </w:r>
      <w:r w:rsidR="00DB591E" w:rsidRPr="00DB591E">
        <w:rPr>
          <w:color w:val="0000FF"/>
        </w:rPr>
        <w:t>infinitesimally</w:t>
      </w:r>
      <w:r w:rsidR="00917EB6" w:rsidRPr="00DB591E">
        <w:rPr>
          <w:color w:val="0000FF"/>
        </w:rPr>
        <w:t xml:space="preserve"> increase p, V </w:t>
      </w:r>
      <w:r w:rsidR="00DB591E" w:rsidRPr="00DB591E">
        <w:rPr>
          <w:color w:val="0000FF"/>
        </w:rPr>
        <w:t>infinitesimally</w:t>
      </w:r>
      <w:r w:rsidR="00917EB6" w:rsidRPr="00DB591E">
        <w:rPr>
          <w:color w:val="0000FF"/>
        </w:rPr>
        <w:t xml:space="preserve"> decreases.  </w:t>
      </w:r>
      <w:r w:rsidR="00DB591E" w:rsidRPr="00DB591E">
        <w:rPr>
          <w:color w:val="0000FF"/>
        </w:rPr>
        <w:t>Let’s say we keep dropping T and do the increasing p, decreasing V thing.  When we get to the transition point, the 2</w:t>
      </w:r>
      <w:r w:rsidR="00DB591E" w:rsidRPr="00DB591E">
        <w:rPr>
          <w:color w:val="0000FF"/>
          <w:vertAlign w:val="superscript"/>
        </w:rPr>
        <w:t>nd</w:t>
      </w:r>
      <w:r w:rsidR="00DB591E" w:rsidRPr="00DB591E">
        <w:rPr>
          <w:color w:val="0000FF"/>
        </w:rPr>
        <w:t xml:space="preserve"> order phase transition point, we should see that an infinitesimal increase in p will result in a finite drop in V, as the substance contracts from a gas state into a liquid state. So the V vs. p curve should vertical for T &lt; T</w:t>
      </w:r>
      <w:r w:rsidR="00DB591E" w:rsidRPr="00DB591E">
        <w:rPr>
          <w:color w:val="0000FF"/>
          <w:vertAlign w:val="subscript"/>
        </w:rPr>
        <w:t>c</w:t>
      </w:r>
      <w:r w:rsidR="00DB591E" w:rsidRPr="00DB591E">
        <w:rPr>
          <w:color w:val="0000FF"/>
        </w:rPr>
        <w:t>.  Conversely, p vs. V should go horizontal for T &lt; T</w:t>
      </w:r>
      <w:r w:rsidR="00DB591E" w:rsidRPr="00DB591E">
        <w:rPr>
          <w:color w:val="0000FF"/>
          <w:vertAlign w:val="subscript"/>
        </w:rPr>
        <w:t>c</w:t>
      </w:r>
      <w:r w:rsidR="00DB591E" w:rsidRPr="00DB591E">
        <w:rPr>
          <w:color w:val="0000FF"/>
        </w:rPr>
        <w:t>.  We can be less heuristical.</w:t>
      </w:r>
      <w:r w:rsidR="00DB591E" w:rsidRPr="00DB591E">
        <w:rPr>
          <w:color w:val="FF0000"/>
        </w:rPr>
        <w:t xml:space="preserve">  </w:t>
      </w:r>
      <w:r w:rsidR="00DB591E">
        <w:t>Let’s recall the</w:t>
      </w:r>
      <w:r w:rsidR="000E69EF">
        <w:t xml:space="preserve"> Gibbs-Duhe</w:t>
      </w:r>
      <w:r w:rsidR="007644F6">
        <w:t>m equation:</w:t>
      </w:r>
    </w:p>
    <w:p w14:paraId="011C3ED1" w14:textId="77777777" w:rsidR="007644F6" w:rsidRDefault="007644F6" w:rsidP="001A576C">
      <w:pPr>
        <w:pStyle w:val="NoSpacing"/>
      </w:pPr>
    </w:p>
    <w:p w14:paraId="33A28290" w14:textId="77777777" w:rsidR="007644F6" w:rsidRDefault="00FD73D1" w:rsidP="001A576C">
      <w:pPr>
        <w:pStyle w:val="NoSpacing"/>
      </w:pPr>
      <w:r w:rsidRPr="007644F6">
        <w:rPr>
          <w:position w:val="-10"/>
        </w:rPr>
        <w:object w:dxaOrig="1780" w:dyaOrig="320" w14:anchorId="2B1628FB">
          <v:shape id="_x0000_i1034" type="#_x0000_t75" style="width:89.4pt;height:15pt" o:ole="">
            <v:imagedata r:id="rId24" o:title=""/>
          </v:shape>
          <o:OLEObject Type="Embed" ProgID="Equation.DSMT4" ShapeID="_x0000_i1034" DrawAspect="Content" ObjectID="_1784295666" r:id="rId25"/>
        </w:object>
      </w:r>
      <w:r w:rsidR="007644F6">
        <w:t xml:space="preserve"> </w:t>
      </w:r>
    </w:p>
    <w:p w14:paraId="7C778F59" w14:textId="77777777" w:rsidR="007644F6" w:rsidRDefault="007644F6" w:rsidP="001A576C">
      <w:pPr>
        <w:pStyle w:val="NoSpacing"/>
      </w:pPr>
    </w:p>
    <w:p w14:paraId="11C34827" w14:textId="513E4248" w:rsidR="00C665A8" w:rsidRDefault="00C665A8" w:rsidP="001A576C">
      <w:pPr>
        <w:pStyle w:val="NoSpacing"/>
      </w:pPr>
      <w:r>
        <w:t>And consider the following path</w:t>
      </w:r>
      <w:r w:rsidR="005C1235">
        <w:t xml:space="preserve"> (left graph)</w:t>
      </w:r>
      <w:r>
        <w:t>:</w:t>
      </w:r>
    </w:p>
    <w:p w14:paraId="0BB3B0F3" w14:textId="77777777" w:rsidR="00C665A8" w:rsidRDefault="00C665A8" w:rsidP="001A576C">
      <w:pPr>
        <w:pStyle w:val="NoSpacing"/>
      </w:pPr>
    </w:p>
    <w:p w14:paraId="07981746" w14:textId="6B80DAA0" w:rsidR="00C665A8" w:rsidRDefault="005C1235" w:rsidP="001A576C">
      <w:pPr>
        <w:pStyle w:val="NoSpacing"/>
      </w:pPr>
      <w:r>
        <w:object w:dxaOrig="2268" w:dyaOrig="2268" w14:anchorId="0C2EE51A">
          <v:shape id="_x0000_i1035" type="#_x0000_t75" style="width:133.2pt;height:133.2pt" o:ole="">
            <v:imagedata r:id="rId26" o:title=""/>
          </v:shape>
          <o:OLEObject Type="Embed" ProgID="PBrush" ShapeID="_x0000_i1035" DrawAspect="Content" ObjectID="_1784295667" r:id="rId27"/>
        </w:object>
      </w:r>
      <w:r>
        <w:tab/>
      </w:r>
      <w:r>
        <w:tab/>
      </w:r>
      <w:r>
        <w:tab/>
      </w:r>
      <w:r>
        <w:object w:dxaOrig="4331" w:dyaOrig="3444" w14:anchorId="32A90A9D">
          <v:shape id="_x0000_i1036" type="#_x0000_t75" style="width:165.6pt;height:131.4pt" o:ole="">
            <v:imagedata r:id="rId28" o:title=""/>
          </v:shape>
          <o:OLEObject Type="Embed" ProgID="PBrush" ShapeID="_x0000_i1036" DrawAspect="Content" ObjectID="_1784295668" r:id="rId29"/>
        </w:object>
      </w:r>
    </w:p>
    <w:p w14:paraId="70C1865C" w14:textId="77777777" w:rsidR="00C665A8" w:rsidRDefault="00C665A8" w:rsidP="001A576C">
      <w:pPr>
        <w:pStyle w:val="NoSpacing"/>
      </w:pPr>
    </w:p>
    <w:p w14:paraId="756983C8" w14:textId="77243D94" w:rsidR="00CD2DBB" w:rsidRDefault="003C5BBD" w:rsidP="001A576C">
      <w:pPr>
        <w:pStyle w:val="NoSpacing"/>
      </w:pPr>
      <w:r>
        <w:t xml:space="preserve">Now </w:t>
      </w:r>
      <w:r w:rsidR="007644F6">
        <w:t xml:space="preserve">if dμ = 0 (as it should during the cross-over as argued above), and dT = 0 (because we’re doing an isothermal </w:t>
      </w:r>
      <w:r w:rsidR="002641FD">
        <w:t>expansion</w:t>
      </w:r>
      <w:r w:rsidR="007644F6">
        <w:t xml:space="preserve">), then dp = 0.  So we should find that p is constant during the transition.  </w:t>
      </w:r>
      <w:r w:rsidR="00CD2DBB">
        <w:t xml:space="preserve">So for instance the green p-V curve </w:t>
      </w:r>
      <w:r w:rsidR="005C1235">
        <w:t xml:space="preserve">should look like what we have on the right, </w:t>
      </w:r>
      <w:r w:rsidR="00CD2DBB">
        <w:t xml:space="preserve">where we’d follow the dark green curve, instead of the dotted one.  But next question is, where do we place this line?  Well we know that the chemical potential remains the same, as aforementioned, across the transition.  So we should place the line </w:t>
      </w:r>
      <w:r w:rsidR="00DC3C76">
        <w:t>at the pressure where</w:t>
      </w:r>
      <w:r w:rsidR="00CD2DBB">
        <w:t xml:space="preserve"> μ is the same at </w:t>
      </w:r>
      <w:r w:rsidR="00DC3C76">
        <w:t>the line’s</w:t>
      </w:r>
      <w:r w:rsidR="00CD2DBB">
        <w:t xml:space="preserve"> beginning and end point.  </w:t>
      </w:r>
      <w:r w:rsidR="00DC3C76">
        <w:t>We have an expression for μ(T,V) but it would be prohibitively difficult to put it in terms of T, p.  But we can phrase the answer in a different way.</w:t>
      </w:r>
    </w:p>
    <w:p w14:paraId="6BF18657" w14:textId="77777777" w:rsidR="00DC3C76" w:rsidRDefault="00DC3C76" w:rsidP="001A576C">
      <w:pPr>
        <w:pStyle w:val="NoSpacing"/>
      </w:pPr>
    </w:p>
    <w:p w14:paraId="2BBBAD05" w14:textId="75023CC1" w:rsidR="00CD2DBB" w:rsidRDefault="005C1235" w:rsidP="001A576C">
      <w:pPr>
        <w:pStyle w:val="NoSpacing"/>
      </w:pPr>
      <w:r>
        <w:object w:dxaOrig="5414" w:dyaOrig="4306" w14:anchorId="7151186A">
          <v:shape id="_x0000_i1037" type="#_x0000_t75" style="width:188.4pt;height:149.4pt" o:ole="">
            <v:imagedata r:id="rId30" o:title=""/>
          </v:shape>
          <o:OLEObject Type="Embed" ProgID="PBrush" ShapeID="_x0000_i1037" DrawAspect="Content" ObjectID="_1784295669" r:id="rId31"/>
        </w:object>
      </w:r>
    </w:p>
    <w:p w14:paraId="59E96491" w14:textId="77777777" w:rsidR="00DC3C76" w:rsidRDefault="00DC3C76" w:rsidP="001A576C">
      <w:pPr>
        <w:pStyle w:val="NoSpacing"/>
      </w:pPr>
    </w:p>
    <w:p w14:paraId="69C40104" w14:textId="77777777" w:rsidR="001A576C" w:rsidRDefault="00DC3C76" w:rsidP="001A576C">
      <w:pPr>
        <w:pStyle w:val="NoSpacing"/>
      </w:pPr>
      <w:r>
        <w:t>If we calculate Δμ going from A to E, then we ought to get 0.  Now according to the Gibbs-Duhem equation, we have, at constant T:</w:t>
      </w:r>
    </w:p>
    <w:p w14:paraId="1F67D756" w14:textId="77777777" w:rsidR="00DC3C76" w:rsidRDefault="00DC3C76" w:rsidP="001A576C">
      <w:pPr>
        <w:pStyle w:val="NoSpacing"/>
      </w:pPr>
    </w:p>
    <w:p w14:paraId="6DBCD2C2" w14:textId="77777777" w:rsidR="00DC3C76" w:rsidRDefault="00DC3C76" w:rsidP="001A576C">
      <w:pPr>
        <w:pStyle w:val="NoSpacing"/>
      </w:pPr>
      <w:r w:rsidRPr="007644F6">
        <w:rPr>
          <w:position w:val="-10"/>
        </w:rPr>
        <w:object w:dxaOrig="1160" w:dyaOrig="320" w14:anchorId="4F2280A2">
          <v:shape id="_x0000_i1038" type="#_x0000_t75" style="width:57pt;height:15pt" o:ole="">
            <v:imagedata r:id="rId32" o:title=""/>
          </v:shape>
          <o:OLEObject Type="Embed" ProgID="Equation.DSMT4" ShapeID="_x0000_i1038" DrawAspect="Content" ObjectID="_1784295670" r:id="rId33"/>
        </w:object>
      </w:r>
    </w:p>
    <w:p w14:paraId="7FEE587B" w14:textId="77777777" w:rsidR="00DC3C76" w:rsidRDefault="00DC3C76" w:rsidP="001A576C">
      <w:pPr>
        <w:pStyle w:val="NoSpacing"/>
      </w:pPr>
    </w:p>
    <w:p w14:paraId="75C55832" w14:textId="1FFC8261" w:rsidR="001A576C" w:rsidRPr="003974A7" w:rsidRDefault="00DC3C76" w:rsidP="001A576C">
      <w:pPr>
        <w:pStyle w:val="NoSpacing"/>
      </w:pPr>
      <w:r>
        <w:t xml:space="preserve">And so integrating </w:t>
      </w:r>
      <w:r w:rsidR="00874972">
        <w:t>ΔG</w:t>
      </w:r>
      <w:r w:rsidRPr="00DA7317">
        <w:t xml:space="preserve"> = N∫dμ </w:t>
      </w:r>
      <w:r w:rsidR="00661BB9">
        <w:t xml:space="preserve">(consider that </w:t>
      </w:r>
      <w:r w:rsidR="00661BB9">
        <w:rPr>
          <w:rFonts w:ascii="Calibri" w:hAnsi="Calibri"/>
        </w:rPr>
        <w:t>μ</w:t>
      </w:r>
      <w:r w:rsidR="00661BB9">
        <w:t xml:space="preserve"> can be considered a function of p and V) </w:t>
      </w:r>
      <w:r w:rsidRPr="00DA7317">
        <w:t xml:space="preserve">= ∫Vdp </w:t>
      </w:r>
      <w:r w:rsidR="00075786">
        <w:t xml:space="preserve">along the dotted line </w:t>
      </w:r>
      <w:r w:rsidRPr="00DA7317">
        <w:t xml:space="preserve">from A to E we should get 0.  </w:t>
      </w:r>
      <w:r w:rsidR="001A576C" w:rsidRPr="00DA7317">
        <w:t>If you think carefully, you will see that this integral is simply the signed area bounded by the curve and the purple line</w:t>
      </w:r>
      <w:r w:rsidR="00297057">
        <w:t xml:space="preserve"> (left graph)</w:t>
      </w:r>
      <w:r w:rsidR="001A576C" w:rsidRPr="00DA7317">
        <w:t xml:space="preserve">.  For instance the integral from A </w:t>
      </w:r>
      <w:r w:rsidR="001A576C" w:rsidRPr="00DA7317">
        <w:rPr>
          <w:rFonts w:cs="Times New Roman"/>
        </w:rPr>
        <w:t>→</w:t>
      </w:r>
      <w:r w:rsidR="001A576C" w:rsidRPr="00DA7317">
        <w:t xml:space="preserve"> B </w:t>
      </w:r>
      <w:r w:rsidR="001A576C" w:rsidRPr="00DA7317">
        <w:rPr>
          <w:rFonts w:cs="Times New Roman"/>
        </w:rPr>
        <w:t xml:space="preserve">gives the pink + purple area, while the integral from B → C gives the negative </w:t>
      </w:r>
      <w:r w:rsidR="00DA7317">
        <w:rPr>
          <w:rFonts w:cs="Times New Roman"/>
        </w:rPr>
        <w:t>pink</w:t>
      </w:r>
      <w:r w:rsidR="001A576C" w:rsidRPr="00DA7317">
        <w:rPr>
          <w:rFonts w:cs="Times New Roman"/>
        </w:rPr>
        <w:t xml:space="preserve"> area, which together leaves the area under the top curve.</w:t>
      </w:r>
      <w:r w:rsidR="001A576C">
        <w:rPr>
          <w:rFonts w:ascii="Times New Roman" w:hAnsi="Times New Roman" w:cs="Times New Roman"/>
        </w:rPr>
        <w:t xml:space="preserve"> </w:t>
      </w:r>
      <w:r w:rsidR="001A576C">
        <w:t xml:space="preserve"> </w:t>
      </w:r>
      <w:r w:rsidR="00297057">
        <w:t xml:space="preserve">Similarly the integral from C to E would give the negative area of the bottom hump.  And so Δμ = 0 implies that the magnitudes of the two areas are the same, i.e, the yellow area above the green line equals the pink area below the green line (right graph).  </w:t>
      </w:r>
    </w:p>
    <w:p w14:paraId="2ED57D90" w14:textId="77777777" w:rsidR="001A576C" w:rsidRDefault="001A576C" w:rsidP="001A576C">
      <w:pPr>
        <w:pStyle w:val="NoSpacing"/>
      </w:pPr>
    </w:p>
    <w:p w14:paraId="4C8D4D75" w14:textId="7AB4D79A" w:rsidR="00773B82" w:rsidRDefault="005C1235" w:rsidP="001A576C">
      <w:pPr>
        <w:pStyle w:val="NoSpacing"/>
      </w:pPr>
      <w:r>
        <w:object w:dxaOrig="5414" w:dyaOrig="4306" w14:anchorId="79ADB6DE">
          <v:shape id="_x0000_i1039" type="#_x0000_t75" style="width:183pt;height:144.6pt" o:ole="">
            <v:imagedata r:id="rId34" o:title=""/>
          </v:shape>
          <o:OLEObject Type="Embed" ProgID="PBrush" ShapeID="_x0000_i1039" DrawAspect="Content" ObjectID="_1784295671" r:id="rId35"/>
        </w:object>
      </w:r>
      <w:r w:rsidR="00297057">
        <w:tab/>
      </w:r>
      <w:r w:rsidR="00297057">
        <w:tab/>
      </w:r>
      <w:r w:rsidR="00297057">
        <w:object w:dxaOrig="4331" w:dyaOrig="3444" w14:anchorId="5B44F278">
          <v:shape id="_x0000_i1040" type="#_x0000_t75" style="width:178.8pt;height:142.8pt" o:ole="">
            <v:imagedata r:id="rId36" o:title=""/>
          </v:shape>
          <o:OLEObject Type="Embed" ProgID="PBrush" ShapeID="_x0000_i1040" DrawAspect="Content" ObjectID="_1784295672" r:id="rId37"/>
        </w:object>
      </w:r>
    </w:p>
    <w:p w14:paraId="588E0439" w14:textId="77777777" w:rsidR="00773B82" w:rsidRDefault="00773B82" w:rsidP="001A576C">
      <w:pPr>
        <w:pStyle w:val="NoSpacing"/>
      </w:pPr>
    </w:p>
    <w:p w14:paraId="273078CB" w14:textId="63E16289" w:rsidR="00281784" w:rsidRPr="00AD5774" w:rsidRDefault="00281784" w:rsidP="001A576C">
      <w:pPr>
        <w:pStyle w:val="NoSpacing"/>
      </w:pPr>
      <w:r>
        <w:t xml:space="preserve">So that is how, geometrically, one could locate the pressure at which to place the horizontal line.  </w:t>
      </w:r>
      <w:r w:rsidR="00AD5774">
        <w:t>And from this we can get the real F(T,V), in principle at least.</w:t>
      </w:r>
    </w:p>
    <w:p w14:paraId="0996D712" w14:textId="77777777" w:rsidR="00D52F30" w:rsidRDefault="00D52F30" w:rsidP="001A576C">
      <w:pPr>
        <w:pStyle w:val="NoSpacing"/>
      </w:pPr>
    </w:p>
    <w:p w14:paraId="7AC5806A" w14:textId="77777777" w:rsidR="00D52F30" w:rsidRPr="002D7C03" w:rsidRDefault="00D52F30" w:rsidP="001A576C">
      <w:pPr>
        <w:pStyle w:val="NoSpacing"/>
        <w:rPr>
          <w:b/>
          <w:sz w:val="24"/>
          <w:szCs w:val="24"/>
        </w:rPr>
      </w:pPr>
      <w:r w:rsidRPr="002D7C03">
        <w:rPr>
          <w:b/>
          <w:sz w:val="24"/>
          <w:szCs w:val="24"/>
        </w:rPr>
        <w:t>Critical point</w:t>
      </w:r>
    </w:p>
    <w:p w14:paraId="05DC492A" w14:textId="506CE8D3" w:rsidR="001A576C" w:rsidRPr="00BB560B" w:rsidRDefault="00D52F30" w:rsidP="001A576C">
      <w:pPr>
        <w:pStyle w:val="NoSpacing"/>
      </w:pPr>
      <w:r>
        <w:t xml:space="preserve">OK, now let’s try to identify the critical point.  </w:t>
      </w:r>
      <w:r w:rsidR="0076684B">
        <w:t>We already did, but another way…t</w:t>
      </w:r>
      <w:r w:rsidR="00A53E25">
        <w:t xml:space="preserve">his is when p(V) develops an </w:t>
      </w:r>
      <w:r w:rsidR="00BB560B">
        <w:t>inflection point</w:t>
      </w:r>
      <w:r w:rsidR="006D0B0C">
        <w:t>, as can sort of see from the p-V graph above</w:t>
      </w:r>
      <w:r w:rsidR="00BB560B">
        <w:t xml:space="preserve">.  So we have </w:t>
      </w:r>
      <w:r w:rsidR="00BB560B">
        <w:rPr>
          <w:rFonts w:ascii="Calibri" w:hAnsi="Calibri"/>
        </w:rPr>
        <w:t>∂</w:t>
      </w:r>
      <w:r w:rsidR="00BB560B">
        <w:t>p/</w:t>
      </w:r>
      <w:r w:rsidR="00BB560B">
        <w:rPr>
          <w:rFonts w:ascii="Calibri" w:hAnsi="Calibri"/>
        </w:rPr>
        <w:t>∂</w:t>
      </w:r>
      <w:r w:rsidR="00BB560B">
        <w:t>V = 0 (because the compressibility must be ∞</w:t>
      </w:r>
      <w:r w:rsidR="006D0B0C">
        <w:t>, i.e. must diverge since it’s a ‘susceptibility’</w:t>
      </w:r>
      <w:r w:rsidR="00BB560B">
        <w:t xml:space="preserve">), and </w:t>
      </w:r>
      <w:r w:rsidR="00BB560B">
        <w:rPr>
          <w:rFonts w:ascii="Calibri" w:hAnsi="Calibri"/>
        </w:rPr>
        <w:t>∂</w:t>
      </w:r>
      <w:r w:rsidR="00BB560B">
        <w:rPr>
          <w:vertAlign w:val="superscript"/>
        </w:rPr>
        <w:t>2</w:t>
      </w:r>
      <w:r w:rsidR="00BB560B">
        <w:t>p/</w:t>
      </w:r>
      <w:r w:rsidR="00BB560B">
        <w:rPr>
          <w:rFonts w:ascii="Calibri" w:hAnsi="Calibri"/>
        </w:rPr>
        <w:t>∂</w:t>
      </w:r>
      <w:r w:rsidR="00BB560B">
        <w:t>V</w:t>
      </w:r>
      <w:r w:rsidR="00BB560B">
        <w:rPr>
          <w:vertAlign w:val="superscript"/>
        </w:rPr>
        <w:t>2</w:t>
      </w:r>
      <w:r w:rsidR="00BB560B">
        <w:t xml:space="preserve"> = 0 (because in general p must be steady or decreasing with V and so I don’t see a way for this to be true and p</w:t>
      </w:r>
      <w:r w:rsidR="00BB560B">
        <w:rPr>
          <w:rFonts w:ascii="Calibri" w:hAnsi="Calibri"/>
        </w:rPr>
        <w:t>΄</w:t>
      </w:r>
      <w:r w:rsidR="00BB560B">
        <w:t xml:space="preserve"> = 0, than for p</w:t>
      </w:r>
      <w:r w:rsidR="00BB560B">
        <w:rPr>
          <w:rFonts w:ascii="Calibri" w:hAnsi="Calibri"/>
        </w:rPr>
        <w:t>΄΄</w:t>
      </w:r>
      <w:r w:rsidR="00BB560B">
        <w:t xml:space="preserve"> = 0 as well).</w:t>
      </w:r>
    </w:p>
    <w:p w14:paraId="6EEF7E09" w14:textId="77777777" w:rsidR="00D52F30" w:rsidRDefault="00D52F30" w:rsidP="001A576C">
      <w:pPr>
        <w:pStyle w:val="NoSpacing"/>
      </w:pPr>
    </w:p>
    <w:p w14:paraId="74C31ECB" w14:textId="77777777" w:rsidR="00D52F30" w:rsidRDefault="00E8639B" w:rsidP="001A576C">
      <w:pPr>
        <w:pStyle w:val="NoSpacing"/>
      </w:pPr>
      <w:r w:rsidRPr="00E8639B">
        <w:rPr>
          <w:position w:val="-68"/>
        </w:rPr>
        <w:object w:dxaOrig="2360" w:dyaOrig="1740" w14:anchorId="184D51B2">
          <v:shape id="_x0000_i1041" type="#_x0000_t75" style="width:118.2pt;height:87.6pt" o:ole="">
            <v:imagedata r:id="rId38" o:title=""/>
          </v:shape>
          <o:OLEObject Type="Embed" ProgID="Equation.DSMT4" ShapeID="_x0000_i1041" DrawAspect="Content" ObjectID="_1784295673" r:id="rId39"/>
        </w:object>
      </w:r>
    </w:p>
    <w:p w14:paraId="7C8157F0" w14:textId="77777777" w:rsidR="00A53E25" w:rsidRDefault="00A53E25" w:rsidP="001A576C">
      <w:pPr>
        <w:pStyle w:val="NoSpacing"/>
      </w:pPr>
    </w:p>
    <w:p w14:paraId="09179EAF" w14:textId="77777777" w:rsidR="00E8639B" w:rsidRDefault="00E8639B" w:rsidP="001A576C">
      <w:pPr>
        <w:pStyle w:val="NoSpacing"/>
      </w:pPr>
      <w:r>
        <w:t>where we define υ = V/bN, and</w:t>
      </w:r>
    </w:p>
    <w:p w14:paraId="6A2F42DD" w14:textId="77777777" w:rsidR="00A53E25" w:rsidRDefault="00A53E25" w:rsidP="001A576C">
      <w:pPr>
        <w:pStyle w:val="NoSpacing"/>
      </w:pPr>
    </w:p>
    <w:p w14:paraId="32250754" w14:textId="77777777" w:rsidR="00A53E25" w:rsidRDefault="00E8639B" w:rsidP="001A576C">
      <w:pPr>
        <w:pStyle w:val="NoSpacing"/>
      </w:pPr>
      <w:r w:rsidRPr="00E8639B">
        <w:rPr>
          <w:position w:val="-68"/>
        </w:rPr>
        <w:object w:dxaOrig="2180" w:dyaOrig="1760" w14:anchorId="6943D4A1">
          <v:shape id="_x0000_i1042" type="#_x0000_t75" style="width:109.8pt;height:87pt" o:ole="">
            <v:imagedata r:id="rId40" o:title=""/>
          </v:shape>
          <o:OLEObject Type="Embed" ProgID="Equation.DSMT4" ShapeID="_x0000_i1042" DrawAspect="Content" ObjectID="_1784295674" r:id="rId41"/>
        </w:object>
      </w:r>
    </w:p>
    <w:p w14:paraId="519702B2" w14:textId="77777777" w:rsidR="00A53E25" w:rsidRDefault="00A53E25" w:rsidP="001A576C">
      <w:pPr>
        <w:pStyle w:val="NoSpacing"/>
      </w:pPr>
    </w:p>
    <w:p w14:paraId="294F570F" w14:textId="77777777" w:rsidR="00A53E25" w:rsidRDefault="00A53E25" w:rsidP="001A576C">
      <w:pPr>
        <w:pStyle w:val="NoSpacing"/>
      </w:pPr>
      <w:r>
        <w:t>We</w:t>
      </w:r>
      <w:r w:rsidR="00E8639B">
        <w:t xml:space="preserve"> must solve these two equations.  I guess I’ll take the ratio of the equations:</w:t>
      </w:r>
    </w:p>
    <w:p w14:paraId="63CB9F9B" w14:textId="77777777" w:rsidR="00A53E25" w:rsidRDefault="00A53E25" w:rsidP="001A576C">
      <w:pPr>
        <w:pStyle w:val="NoSpacing"/>
      </w:pPr>
    </w:p>
    <w:p w14:paraId="15B6F040" w14:textId="77777777" w:rsidR="00A53E25" w:rsidRDefault="00E8639B" w:rsidP="001A576C">
      <w:pPr>
        <w:pStyle w:val="NoSpacing"/>
      </w:pPr>
      <w:r w:rsidRPr="00E8639B">
        <w:rPr>
          <w:position w:val="-44"/>
        </w:rPr>
        <w:object w:dxaOrig="1219" w:dyaOrig="999" w14:anchorId="6A4122D1">
          <v:shape id="_x0000_i1043" type="#_x0000_t75" style="width:60.6pt;height:50.4pt" o:ole="">
            <v:imagedata r:id="rId42" o:title=""/>
          </v:shape>
          <o:OLEObject Type="Embed" ProgID="Equation.DSMT4" ShapeID="_x0000_i1043" DrawAspect="Content" ObjectID="_1784295675" r:id="rId43"/>
        </w:object>
      </w:r>
      <w:r>
        <w:t xml:space="preserve"> </w:t>
      </w:r>
    </w:p>
    <w:p w14:paraId="262B9327" w14:textId="77777777" w:rsidR="002B5304" w:rsidRDefault="002B5304" w:rsidP="001A576C">
      <w:pPr>
        <w:pStyle w:val="NoSpacing"/>
      </w:pPr>
    </w:p>
    <w:p w14:paraId="70B91914" w14:textId="77777777" w:rsidR="002B5304" w:rsidRDefault="00E8639B" w:rsidP="001A576C">
      <w:pPr>
        <w:pStyle w:val="NoSpacing"/>
      </w:pPr>
      <w:r>
        <w:t>And plugging this back in we get:</w:t>
      </w:r>
    </w:p>
    <w:p w14:paraId="08041346" w14:textId="77777777" w:rsidR="00E8639B" w:rsidRDefault="00E8639B" w:rsidP="001A576C">
      <w:pPr>
        <w:pStyle w:val="NoSpacing"/>
      </w:pPr>
    </w:p>
    <w:p w14:paraId="1F641369" w14:textId="77777777" w:rsidR="00E8639B" w:rsidRDefault="00E8639B" w:rsidP="001A576C">
      <w:pPr>
        <w:pStyle w:val="NoSpacing"/>
      </w:pPr>
      <w:r w:rsidRPr="00E8639B">
        <w:rPr>
          <w:position w:val="-44"/>
        </w:rPr>
        <w:object w:dxaOrig="1960" w:dyaOrig="999" w14:anchorId="5FE18F34">
          <v:shape id="_x0000_i1044" type="#_x0000_t75" style="width:99pt;height:50.4pt" o:ole="">
            <v:imagedata r:id="rId44" o:title=""/>
          </v:shape>
          <o:OLEObject Type="Embed" ProgID="Equation.DSMT4" ShapeID="_x0000_i1044" DrawAspect="Content" ObjectID="_1784295676" r:id="rId45"/>
        </w:object>
      </w:r>
    </w:p>
    <w:p w14:paraId="5D4978B6" w14:textId="77777777" w:rsidR="005D4A93" w:rsidRDefault="005D4A93" w:rsidP="001A576C">
      <w:pPr>
        <w:pStyle w:val="NoSpacing"/>
      </w:pPr>
    </w:p>
    <w:p w14:paraId="66A8C897" w14:textId="77777777" w:rsidR="005D4A93" w:rsidRDefault="00A97F71" w:rsidP="001A576C">
      <w:pPr>
        <w:pStyle w:val="NoSpacing"/>
      </w:pPr>
      <w:r>
        <w:t>Plugging this into Van der Waals equation to get p</w:t>
      </w:r>
      <w:r>
        <w:rPr>
          <w:vertAlign w:val="subscript"/>
        </w:rPr>
        <w:t>c</w:t>
      </w:r>
      <w:r w:rsidR="00E8639B">
        <w:t xml:space="preserve"> we have,</w:t>
      </w:r>
    </w:p>
    <w:p w14:paraId="742426F6" w14:textId="77777777" w:rsidR="00E8639B" w:rsidRDefault="00E8639B" w:rsidP="001A576C">
      <w:pPr>
        <w:pStyle w:val="NoSpacing"/>
      </w:pPr>
    </w:p>
    <w:p w14:paraId="29F7B0F7" w14:textId="0455D36B" w:rsidR="00E8639B" w:rsidRDefault="00FF6C57" w:rsidP="001A576C">
      <w:pPr>
        <w:pStyle w:val="NoSpacing"/>
      </w:pPr>
      <w:r w:rsidRPr="00FF6C57">
        <w:rPr>
          <w:position w:val="-64"/>
        </w:rPr>
        <w:object w:dxaOrig="4720" w:dyaOrig="1400" w14:anchorId="6B3FB194">
          <v:shape id="_x0000_i1045" type="#_x0000_t75" style="width:235.8pt;height:70.2pt" o:ole="">
            <v:imagedata r:id="rId46" o:title=""/>
          </v:shape>
          <o:OLEObject Type="Embed" ProgID="Equation.DSMT4" ShapeID="_x0000_i1045" DrawAspect="Content" ObjectID="_1784295677" r:id="rId47"/>
        </w:object>
      </w:r>
    </w:p>
    <w:p w14:paraId="1E4CC87A" w14:textId="77777777" w:rsidR="00A97F71" w:rsidRDefault="00A97F71" w:rsidP="001A576C">
      <w:pPr>
        <w:pStyle w:val="NoSpacing"/>
      </w:pPr>
    </w:p>
    <w:p w14:paraId="02B3B482" w14:textId="77777777" w:rsidR="00A97F71" w:rsidRDefault="00E1683E" w:rsidP="001A576C">
      <w:pPr>
        <w:pStyle w:val="NoSpacing"/>
      </w:pPr>
      <w:r>
        <w:t>So we have:</w:t>
      </w:r>
    </w:p>
    <w:p w14:paraId="43209DF1" w14:textId="77777777" w:rsidR="00E1683E" w:rsidRDefault="00E1683E" w:rsidP="001A576C">
      <w:pPr>
        <w:pStyle w:val="NoSpacing"/>
      </w:pPr>
    </w:p>
    <w:p w14:paraId="555801AA" w14:textId="098B5B03" w:rsidR="00E1683E" w:rsidRDefault="00147311" w:rsidP="001A576C">
      <w:pPr>
        <w:pStyle w:val="NoSpacing"/>
      </w:pPr>
      <w:r w:rsidRPr="00E1683E">
        <w:rPr>
          <w:position w:val="-24"/>
        </w:rPr>
        <w:object w:dxaOrig="5400" w:dyaOrig="620" w14:anchorId="058C65FE">
          <v:shape id="_x0000_i1046" type="#_x0000_t75" style="width:270pt;height:30.6pt" o:ole="" filled="t" fillcolor="#cfc">
            <v:imagedata r:id="rId48" o:title=""/>
          </v:shape>
          <o:OLEObject Type="Embed" ProgID="Equation.DSMT4" ShapeID="_x0000_i1046" DrawAspect="Content" ObjectID="_1784295678" r:id="rId49"/>
        </w:object>
      </w:r>
    </w:p>
    <w:p w14:paraId="2C44C2CE" w14:textId="77777777" w:rsidR="00E1683E" w:rsidRDefault="00E1683E" w:rsidP="001A576C">
      <w:pPr>
        <w:pStyle w:val="NoSpacing"/>
      </w:pPr>
    </w:p>
    <w:p w14:paraId="64F22FD3" w14:textId="77777777" w:rsidR="00E1683E" w:rsidRPr="00AD788A" w:rsidRDefault="00E1683E" w:rsidP="001A576C">
      <w:pPr>
        <w:pStyle w:val="NoSpacing"/>
      </w:pPr>
      <w:r>
        <w:t>Before moving on, we’ll find it useful to write the equation of state in t</w:t>
      </w:r>
      <w:r w:rsidR="00AD788A">
        <w:t>erms of these critical values by defining p = p</w:t>
      </w:r>
      <w:r w:rsidR="00AD788A">
        <w:rPr>
          <w:vertAlign w:val="subscript"/>
        </w:rPr>
        <w:t>c</w:t>
      </w:r>
      <w:r w:rsidR="00AD788A">
        <w:t>p´, T = T</w:t>
      </w:r>
      <w:r w:rsidR="00AD788A">
        <w:rPr>
          <w:vertAlign w:val="subscript"/>
        </w:rPr>
        <w:t>c</w:t>
      </w:r>
      <w:r w:rsidR="00AD788A">
        <w:t>T´, and V = V</w:t>
      </w:r>
      <w:r w:rsidR="00AD788A">
        <w:rPr>
          <w:vertAlign w:val="subscript"/>
        </w:rPr>
        <w:t>c</w:t>
      </w:r>
      <w:r w:rsidR="00AD788A">
        <w:t xml:space="preserve">V´.  </w:t>
      </w:r>
    </w:p>
    <w:p w14:paraId="3A21AD6F" w14:textId="77777777" w:rsidR="00E1683E" w:rsidRDefault="00E1683E" w:rsidP="001A576C">
      <w:pPr>
        <w:pStyle w:val="NoSpacing"/>
      </w:pPr>
    </w:p>
    <w:p w14:paraId="390757DD" w14:textId="17064C42" w:rsidR="00E1683E" w:rsidRDefault="00B12214" w:rsidP="001A576C">
      <w:pPr>
        <w:pStyle w:val="NoSpacing"/>
      </w:pPr>
      <w:r w:rsidRPr="00B12214">
        <w:rPr>
          <w:position w:val="-76"/>
        </w:rPr>
        <w:object w:dxaOrig="3660" w:dyaOrig="1640" w14:anchorId="7631720C">
          <v:shape id="_x0000_i1047" type="#_x0000_t75" style="width:183.6pt;height:82.2pt" o:ole="">
            <v:imagedata r:id="rId50" o:title=""/>
          </v:shape>
          <o:OLEObject Type="Embed" ProgID="Equation.DSMT4" ShapeID="_x0000_i1047" DrawAspect="Content" ObjectID="_1784295679" r:id="rId51"/>
        </w:object>
      </w:r>
    </w:p>
    <w:p w14:paraId="67A83300" w14:textId="3AB97B97" w:rsidR="00B12214" w:rsidRDefault="00B12214" w:rsidP="001A576C">
      <w:pPr>
        <w:pStyle w:val="NoSpacing"/>
      </w:pPr>
    </w:p>
    <w:p w14:paraId="78C71B9B" w14:textId="0D4CEBD7" w:rsidR="00B12214" w:rsidRDefault="00B12214" w:rsidP="001A576C">
      <w:pPr>
        <w:pStyle w:val="NoSpacing"/>
      </w:pPr>
      <w:r>
        <w:t>and so,</w:t>
      </w:r>
    </w:p>
    <w:p w14:paraId="5B0050CD" w14:textId="36289D11" w:rsidR="00B12214" w:rsidRDefault="00B12214" w:rsidP="001A576C">
      <w:pPr>
        <w:pStyle w:val="NoSpacing"/>
      </w:pPr>
    </w:p>
    <w:p w14:paraId="4F1E71C9" w14:textId="3AF582E4" w:rsidR="00B12214" w:rsidRDefault="00B12214" w:rsidP="001A576C">
      <w:pPr>
        <w:pStyle w:val="NoSpacing"/>
      </w:pPr>
      <w:r w:rsidRPr="00B12214">
        <w:rPr>
          <w:position w:val="-24"/>
        </w:rPr>
        <w:object w:dxaOrig="1760" w:dyaOrig="620" w14:anchorId="5E001957">
          <v:shape id="_x0000_i1048" type="#_x0000_t75" style="width:88.8pt;height:31.2pt" o:ole="" o:bordertopcolor="this" o:borderleftcolor="this" o:borderbottomcolor="this" o:borderrightcolor="this">
            <v:imagedata r:id="rId52" o:title=""/>
            <w10:bordertop type="single" width="8" shadow="t"/>
            <w10:borderleft type="single" width="8" shadow="t"/>
            <w10:borderbottom type="single" width="8" shadow="t"/>
            <w10:borderright type="single" width="8" shadow="t"/>
          </v:shape>
          <o:OLEObject Type="Embed" ProgID="Equation.DSMT4" ShapeID="_x0000_i1048" DrawAspect="Content" ObjectID="_1784295680" r:id="rId53"/>
        </w:object>
      </w:r>
    </w:p>
    <w:p w14:paraId="69C27946" w14:textId="77777777" w:rsidR="00AD788A" w:rsidRDefault="00AD788A" w:rsidP="001A576C">
      <w:pPr>
        <w:pStyle w:val="NoSpacing"/>
      </w:pPr>
    </w:p>
    <w:p w14:paraId="39CE4673" w14:textId="211E7DC8" w:rsidR="00D20DDE" w:rsidRPr="00D5567E" w:rsidRDefault="00AD788A" w:rsidP="001A576C">
      <w:pPr>
        <w:pStyle w:val="NoSpacing"/>
      </w:pPr>
      <w:r>
        <w:t xml:space="preserve">Interestingly, when expressed this way, the equation of state assumes a universal form, a prediction which has been confirmed for many gasses I believe.  </w:t>
      </w:r>
      <w:r w:rsidR="00D5567E">
        <w:t>Will also note that the equation predicts all gasses should have a universal constant (k = Boltzman’s constant 1.38</w:t>
      </w:r>
      <w:r w:rsidR="00D5567E">
        <w:rPr>
          <w:rFonts w:ascii="Calibri" w:hAnsi="Calibri" w:cs="Calibri"/>
        </w:rPr>
        <w:t>×</w:t>
      </w:r>
      <w:r w:rsidR="00D5567E">
        <w:t>10</w:t>
      </w:r>
      <w:r w:rsidR="00D5567E">
        <w:rPr>
          <w:vertAlign w:val="superscript"/>
        </w:rPr>
        <w:t>-23</w:t>
      </w:r>
      <w:r w:rsidR="00D5567E">
        <w:t>J/K)</w:t>
      </w:r>
    </w:p>
    <w:p w14:paraId="2A9BE024" w14:textId="38F28B70" w:rsidR="00D5567E" w:rsidRDefault="00D5567E" w:rsidP="001A576C">
      <w:pPr>
        <w:pStyle w:val="NoSpacing"/>
      </w:pPr>
    </w:p>
    <w:p w14:paraId="4BDC10AB" w14:textId="4246FDE1" w:rsidR="00D5567E" w:rsidRDefault="00D5567E" w:rsidP="001A576C">
      <w:pPr>
        <w:pStyle w:val="NoSpacing"/>
      </w:pPr>
      <w:r w:rsidRPr="00D5567E">
        <w:rPr>
          <w:position w:val="-30"/>
        </w:rPr>
        <w:object w:dxaOrig="4580" w:dyaOrig="680" w14:anchorId="0D6124C8">
          <v:shape id="_x0000_i1049" type="#_x0000_t75" style="width:229.2pt;height:33.6pt" o:ole="">
            <v:imagedata r:id="rId54" o:title=""/>
          </v:shape>
          <o:OLEObject Type="Embed" ProgID="Equation.DSMT4" ShapeID="_x0000_i1049" DrawAspect="Content" ObjectID="_1784295681" r:id="rId55"/>
        </w:object>
      </w:r>
    </w:p>
    <w:p w14:paraId="4AB1E64B" w14:textId="25DCAAA2" w:rsidR="00D5567E" w:rsidRDefault="00D5567E" w:rsidP="001A576C">
      <w:pPr>
        <w:pStyle w:val="NoSpacing"/>
      </w:pPr>
    </w:p>
    <w:p w14:paraId="2C660931" w14:textId="2DFB4DA5" w:rsidR="00D5567E" w:rsidRDefault="00D5567E" w:rsidP="001A576C">
      <w:pPr>
        <w:pStyle w:val="NoSpacing"/>
      </w:pPr>
      <w:r>
        <w:t>A table of values for some gasses is given below:</w:t>
      </w:r>
    </w:p>
    <w:p w14:paraId="7DA73B62" w14:textId="139E2806" w:rsidR="00D5567E" w:rsidRDefault="00D5567E" w:rsidP="001A576C">
      <w:pPr>
        <w:pStyle w:val="NoSpacing"/>
      </w:pPr>
    </w:p>
    <w:p w14:paraId="357226C0" w14:textId="0A8DBADF" w:rsidR="00D5567E" w:rsidRDefault="00D5567E" w:rsidP="001A576C">
      <w:pPr>
        <w:pStyle w:val="NoSpacing"/>
      </w:pPr>
      <w:r>
        <w:rPr>
          <w:noProof/>
        </w:rPr>
        <w:drawing>
          <wp:inline distT="0" distB="0" distL="0" distR="0" wp14:anchorId="23B2FC3E" wp14:editId="24C0912A">
            <wp:extent cx="3087224" cy="10137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3107631" cy="1020492"/>
                    </a:xfrm>
                    <a:prstGeom prst="rect">
                      <a:avLst/>
                    </a:prstGeom>
                  </pic:spPr>
                </pic:pic>
              </a:graphicData>
            </a:graphic>
          </wp:inline>
        </w:drawing>
      </w:r>
    </w:p>
    <w:p w14:paraId="7A46C2D7" w14:textId="3161370B" w:rsidR="00D5567E" w:rsidRDefault="00D5567E" w:rsidP="001A576C">
      <w:pPr>
        <w:pStyle w:val="NoSpacing"/>
      </w:pPr>
    </w:p>
    <w:p w14:paraId="79897D14" w14:textId="02A7ECE6" w:rsidR="00D5567E" w:rsidRDefault="00D5567E" w:rsidP="001A576C">
      <w:pPr>
        <w:pStyle w:val="NoSpacing"/>
      </w:pPr>
      <w:r>
        <w:t>The</w:t>
      </w:r>
      <w:r w:rsidR="007E5C38">
        <w:t xml:space="preserve"> actual</w:t>
      </w:r>
      <w:r>
        <w:t xml:space="preserve"> RT</w:t>
      </w:r>
      <w:r>
        <w:rPr>
          <w:vertAlign w:val="subscript"/>
        </w:rPr>
        <w:t>c</w:t>
      </w:r>
      <w:r>
        <w:t>/p</w:t>
      </w:r>
      <w:r>
        <w:rPr>
          <w:vertAlign w:val="subscript"/>
        </w:rPr>
        <w:t>c</w:t>
      </w:r>
      <w:r>
        <w:t>V</w:t>
      </w:r>
      <w:r>
        <w:rPr>
          <w:vertAlign w:val="subscript"/>
        </w:rPr>
        <w:t>c</w:t>
      </w:r>
      <w:r>
        <w:t xml:space="preserve"> values are </w:t>
      </w:r>
      <w:r w:rsidR="007E5C38">
        <w:t>all higher than the theoretical prediction, but in the ball park</w:t>
      </w:r>
      <w:r>
        <w:t>.  And with T</w:t>
      </w:r>
      <w:r>
        <w:rPr>
          <w:vertAlign w:val="subscript"/>
        </w:rPr>
        <w:t>c</w:t>
      </w:r>
      <w:r>
        <w:t xml:space="preserve"> and p</w:t>
      </w:r>
      <w:r>
        <w:rPr>
          <w:vertAlign w:val="subscript"/>
        </w:rPr>
        <w:t>c</w:t>
      </w:r>
      <w:r>
        <w:t xml:space="preserve"> values, we can work backwards to estimate the parameters a and b, FWIW.</w:t>
      </w:r>
      <w:r w:rsidR="00201D7D">
        <w:t xml:space="preserve">  Note the critical point for water is at T = 647K, more than double room temperature.  </w:t>
      </w:r>
    </w:p>
    <w:p w14:paraId="69B03C2A" w14:textId="2900F6B8" w:rsidR="00201D7D" w:rsidRDefault="00201D7D" w:rsidP="001A576C">
      <w:pPr>
        <w:pStyle w:val="NoSpacing"/>
      </w:pPr>
    </w:p>
    <w:p w14:paraId="2505B40E" w14:textId="4F22D98F" w:rsidR="00201D7D" w:rsidRPr="00D5567E" w:rsidRDefault="00201D7D" w:rsidP="001A576C">
      <w:pPr>
        <w:pStyle w:val="NoSpacing"/>
      </w:pPr>
      <w:r>
        <w:object w:dxaOrig="2268" w:dyaOrig="2268" w14:anchorId="0C8534A3">
          <v:shape id="_x0000_i1050" type="#_x0000_t75" style="width:162.6pt;height:162.6pt" o:ole="">
            <v:imagedata r:id="rId57" o:title=""/>
          </v:shape>
          <o:OLEObject Type="Embed" ProgID="PBrush" ShapeID="_x0000_i1050" DrawAspect="Content" ObjectID="_1784295682" r:id="rId58"/>
        </w:object>
      </w:r>
    </w:p>
    <w:p w14:paraId="75FAA084" w14:textId="758587A1" w:rsidR="00DD1055" w:rsidRDefault="00DD1055" w:rsidP="001A576C">
      <w:pPr>
        <w:pStyle w:val="NoSpacing"/>
      </w:pPr>
    </w:p>
    <w:p w14:paraId="1EB12433" w14:textId="4D95EE2D" w:rsidR="00201D7D" w:rsidRDefault="00201D7D" w:rsidP="001A576C">
      <w:pPr>
        <w:pStyle w:val="NoSpacing"/>
      </w:pPr>
      <w:r>
        <w:t>By contrast the triple point is at roughly 273K.</w:t>
      </w:r>
    </w:p>
    <w:p w14:paraId="36C20AA7" w14:textId="77777777" w:rsidR="00201D7D" w:rsidRDefault="00201D7D" w:rsidP="001A576C">
      <w:pPr>
        <w:pStyle w:val="NoSpacing"/>
      </w:pPr>
    </w:p>
    <w:p w14:paraId="762387AB" w14:textId="3DFEFCD3" w:rsidR="002D7C03" w:rsidRDefault="00ED023A" w:rsidP="005E521F">
      <w:pPr>
        <w:pStyle w:val="NoSpacing"/>
      </w:pPr>
      <w:r w:rsidRPr="00F75FBC">
        <w:rPr>
          <w:position w:val="-14"/>
        </w:rPr>
        <w:object w:dxaOrig="4140" w:dyaOrig="440" w14:anchorId="4457607B">
          <v:shape id="_x0000_i1051" type="#_x0000_t75" style="width:207pt;height:21.6pt" o:ole="" o:bordertopcolor="this" o:borderleftcolor="this" o:borderbottomcolor="this" o:borderrightcolor="this">
            <v:imagedata r:id="rId59" o:title=""/>
            <w10:bordertop type="single" width="8"/>
            <w10:borderleft type="single" width="8"/>
            <w10:borderbottom type="single" width="8"/>
            <w10:borderright type="single" width="8"/>
          </v:shape>
          <o:OLEObject Type="Embed" ProgID="Equation.DSMT4" ShapeID="_x0000_i1051" DrawAspect="Content" ObjectID="_1784295683" r:id="rId60"/>
        </w:object>
      </w:r>
    </w:p>
    <w:p w14:paraId="5B73D0CB" w14:textId="50C94AF3" w:rsidR="00AD788A" w:rsidRPr="00425D06" w:rsidRDefault="00AD788A" w:rsidP="005E521F">
      <w:pPr>
        <w:pStyle w:val="NoSpacing"/>
      </w:pPr>
      <w:r>
        <w:t xml:space="preserve">What about the order parameter, φ = </w:t>
      </w:r>
      <w:r w:rsidR="00ED023A">
        <w:t>V</w:t>
      </w:r>
      <w:r>
        <w:rPr>
          <w:vertAlign w:val="subscript"/>
        </w:rPr>
        <w:t>g</w:t>
      </w:r>
      <w:r>
        <w:t xml:space="preserve"> – </w:t>
      </w:r>
      <w:r w:rsidRPr="00ED023A">
        <w:t>V</w:t>
      </w:r>
      <w:r>
        <w:rPr>
          <w:vertAlign w:val="subscript"/>
        </w:rPr>
        <w:t>ℓ</w:t>
      </w:r>
      <w:r>
        <w:t xml:space="preserve">?  </w:t>
      </w:r>
      <w:r w:rsidR="005E521F">
        <w:t>Below I graphed p´</w:t>
      </w:r>
      <w:r w:rsidR="00D86370">
        <w:t>(</w:t>
      </w:r>
      <w:r w:rsidR="005E521F">
        <w:t>V´</w:t>
      </w:r>
      <w:r w:rsidR="00D86370">
        <w:t>,T´</w:t>
      </w:r>
      <w:r w:rsidR="005E521F">
        <w:t xml:space="preserve">).  </w:t>
      </w:r>
    </w:p>
    <w:p w14:paraId="03249D0C" w14:textId="77777777" w:rsidR="00DC7757" w:rsidRDefault="00DC7757" w:rsidP="005E521F">
      <w:pPr>
        <w:pStyle w:val="NoSpacing"/>
      </w:pPr>
    </w:p>
    <w:p w14:paraId="685AA1D6" w14:textId="25AA3927" w:rsidR="005E521F" w:rsidRDefault="00031147" w:rsidP="005E521F">
      <w:pPr>
        <w:pStyle w:val="NoSpacing"/>
      </w:pPr>
      <w:r>
        <w:object w:dxaOrig="5400" w:dyaOrig="3216" w14:anchorId="7F3413B5">
          <v:shape id="_x0000_i1052" type="#_x0000_t75" style="width:243pt;height:151.2pt" o:ole="">
            <v:imagedata r:id="rId61" o:title="" cropbottom="-237f" cropleft="2391f"/>
          </v:shape>
          <o:OLEObject Type="Embed" ProgID="PBrush" ShapeID="_x0000_i1052" DrawAspect="Content" ObjectID="_1784295684" r:id="rId62"/>
        </w:object>
      </w:r>
    </w:p>
    <w:p w14:paraId="0E5F637D" w14:textId="77777777" w:rsidR="00DA2AC7" w:rsidRDefault="00DA2AC7" w:rsidP="005E521F">
      <w:pPr>
        <w:pStyle w:val="NoSpacing"/>
      </w:pPr>
    </w:p>
    <w:p w14:paraId="61B7EBA7" w14:textId="58A59990" w:rsidR="00B27DA1" w:rsidRDefault="00D86370" w:rsidP="001A576C">
      <w:pPr>
        <w:pStyle w:val="NoSpacing"/>
      </w:pPr>
      <w:r>
        <w:t>What we want is basically the width of the line as a function of T – T</w:t>
      </w:r>
      <w:r>
        <w:rPr>
          <w:vertAlign w:val="subscript"/>
        </w:rPr>
        <w:t>c</w:t>
      </w:r>
      <w:r>
        <w:t>.  To determine the width we need to determine the pressure</w:t>
      </w:r>
      <w:r w:rsidR="00ED023A">
        <w:t xml:space="preserve"> p</w:t>
      </w:r>
      <w:r w:rsidR="00ED023A">
        <w:rPr>
          <w:vertAlign w:val="subscript"/>
        </w:rPr>
        <w:t>0</w:t>
      </w:r>
      <w:r w:rsidR="00ED023A">
        <w:t xml:space="preserve"> </w:t>
      </w:r>
      <w:r>
        <w:t xml:space="preserve">at which the net area about the </w:t>
      </w:r>
      <w:r w:rsidR="00ED023A">
        <w:t>p = p</w:t>
      </w:r>
      <w:r w:rsidR="00ED023A">
        <w:rPr>
          <w:vertAlign w:val="subscript"/>
        </w:rPr>
        <w:t>0</w:t>
      </w:r>
      <w:r>
        <w:t xml:space="preserve"> is 0.  And then once we have that pressure p</w:t>
      </w:r>
      <w:r w:rsidR="00A91EC1">
        <w:rPr>
          <w:vertAlign w:val="subscript"/>
        </w:rPr>
        <w:t>0</w:t>
      </w:r>
      <w:r>
        <w:t>, we can determine the length of the line by sub</w:t>
      </w:r>
      <w:r w:rsidR="001B2E20">
        <w:t>t</w:t>
      </w:r>
      <w:r>
        <w:t>racting the max/min roots</w:t>
      </w:r>
      <w:r w:rsidR="00ED023A">
        <w:t xml:space="preserve"> of the equation V(p´) = p</w:t>
      </w:r>
      <w:r w:rsidR="00ED023A">
        <w:rPr>
          <w:vertAlign w:val="subscript"/>
        </w:rPr>
        <w:t>0</w:t>
      </w:r>
      <w:r w:rsidR="001B2E20">
        <w:t xml:space="preserve">.  </w:t>
      </w:r>
      <w:bookmarkStart w:id="0" w:name="_Hlk82086028"/>
      <w:r w:rsidR="00B27DA1">
        <w:t>So there are three equations to solve for the three unknowns,</w:t>
      </w:r>
    </w:p>
    <w:p w14:paraId="7C66C1DE" w14:textId="50BD6405" w:rsidR="00B27DA1" w:rsidRDefault="00B27DA1" w:rsidP="001A576C">
      <w:pPr>
        <w:pStyle w:val="NoSpacing"/>
      </w:pPr>
    </w:p>
    <w:p w14:paraId="61F0F1EC" w14:textId="5B67153B" w:rsidR="00B27DA1" w:rsidRDefault="004E1BA3" w:rsidP="001A576C">
      <w:pPr>
        <w:pStyle w:val="NoSpacing"/>
      </w:pPr>
      <w:r w:rsidRPr="005E28D6">
        <w:rPr>
          <w:position w:val="-118"/>
        </w:rPr>
        <w:object w:dxaOrig="1800" w:dyaOrig="2280" w14:anchorId="69FA6A48">
          <v:shape id="_x0000_i1053" type="#_x0000_t75" style="width:90pt;height:114pt" o:ole="">
            <v:imagedata r:id="rId63" o:title=""/>
          </v:shape>
          <o:OLEObject Type="Embed" ProgID="Equation.DSMT4" ShapeID="_x0000_i1053" DrawAspect="Content" ObjectID="_1784295685" r:id="rId64"/>
        </w:object>
      </w:r>
    </w:p>
    <w:bookmarkEnd w:id="0"/>
    <w:p w14:paraId="56CC4689" w14:textId="77777777" w:rsidR="0058249A" w:rsidRDefault="0058249A" w:rsidP="0058249A">
      <w:pPr>
        <w:pStyle w:val="NoSpacing"/>
      </w:pPr>
    </w:p>
    <w:p w14:paraId="75BAE2B6" w14:textId="784A25B6" w:rsidR="0058249A" w:rsidRDefault="0058249A" w:rsidP="0058249A">
      <w:pPr>
        <w:pStyle w:val="NoSpacing"/>
      </w:pPr>
      <w:r>
        <w:t>working on the last one,</w:t>
      </w:r>
      <w:r w:rsidR="00EF7AC0">
        <w:t xml:space="preserve"> </w:t>
      </w:r>
    </w:p>
    <w:p w14:paraId="1D98645E" w14:textId="77777777" w:rsidR="0058249A" w:rsidRDefault="0058249A" w:rsidP="0058249A">
      <w:pPr>
        <w:pStyle w:val="NoSpacing"/>
      </w:pPr>
    </w:p>
    <w:p w14:paraId="7A4F348D" w14:textId="77777777" w:rsidR="0058249A" w:rsidRDefault="0058249A" w:rsidP="0058249A">
      <w:pPr>
        <w:pStyle w:val="NoSpacing"/>
      </w:pPr>
      <w:r w:rsidRPr="00B27DA1">
        <w:rPr>
          <w:position w:val="-206"/>
        </w:rPr>
        <w:object w:dxaOrig="5060" w:dyaOrig="4220" w14:anchorId="0859F6B8">
          <v:shape id="_x0000_i1054" type="#_x0000_t75" style="width:253.2pt;height:208.2pt" o:ole="">
            <v:imagedata r:id="rId65" o:title=""/>
          </v:shape>
          <o:OLEObject Type="Embed" ProgID="Equation.DSMT4" ShapeID="_x0000_i1054" DrawAspect="Content" ObjectID="_1784295686" r:id="rId66"/>
        </w:object>
      </w:r>
    </w:p>
    <w:p w14:paraId="4B9FED39" w14:textId="77777777" w:rsidR="0058249A" w:rsidRDefault="0058249A" w:rsidP="0058249A">
      <w:pPr>
        <w:pStyle w:val="NoSpacing"/>
      </w:pPr>
    </w:p>
    <w:p w14:paraId="515C820B" w14:textId="77777777" w:rsidR="0058249A" w:rsidRDefault="0058249A" w:rsidP="0058249A">
      <w:pPr>
        <w:pStyle w:val="NoSpacing"/>
      </w:pPr>
      <w:r>
        <w:t>So our three equations are:</w:t>
      </w:r>
    </w:p>
    <w:p w14:paraId="64F5ADC5" w14:textId="77777777" w:rsidR="0058249A" w:rsidRDefault="0058249A" w:rsidP="0058249A">
      <w:pPr>
        <w:pStyle w:val="NoSpacing"/>
      </w:pPr>
    </w:p>
    <w:p w14:paraId="40184D3C" w14:textId="77777777" w:rsidR="0058249A" w:rsidRDefault="0058249A" w:rsidP="0058249A">
      <w:pPr>
        <w:pStyle w:val="NoSpacing"/>
      </w:pPr>
      <w:r w:rsidRPr="00DA2AC7">
        <w:rPr>
          <w:position w:val="-118"/>
        </w:rPr>
        <w:object w:dxaOrig="4060" w:dyaOrig="2280" w14:anchorId="7E5A9C26">
          <v:shape id="_x0000_i1055" type="#_x0000_t75" style="width:202.8pt;height:112.8pt" o:ole="" o:bordertopcolor="this" o:borderleftcolor="this" o:borderbottomcolor="this" o:borderrightcolor="this">
            <v:imagedata r:id="rId67" o:title=""/>
            <w10:bordertop type="single" width="8"/>
            <w10:borderleft type="single" width="8"/>
            <w10:borderbottom type="single" width="8"/>
            <w10:borderright type="single" width="8"/>
          </v:shape>
          <o:OLEObject Type="Embed" ProgID="Equation.DSMT4" ShapeID="_x0000_i1055" DrawAspect="Content" ObjectID="_1784295687" r:id="rId68"/>
        </w:object>
      </w:r>
    </w:p>
    <w:p w14:paraId="7F57DB7F" w14:textId="77777777" w:rsidR="0058249A" w:rsidRDefault="0058249A" w:rsidP="0058249A">
      <w:pPr>
        <w:pStyle w:val="NoSpacing"/>
      </w:pPr>
    </w:p>
    <w:p w14:paraId="688C9C22" w14:textId="00CD9F07" w:rsidR="0058249A" w:rsidRPr="00106530" w:rsidRDefault="0058249A" w:rsidP="0058249A">
      <w:pPr>
        <w:pStyle w:val="NoSpacing"/>
      </w:pPr>
      <w:r>
        <w:t>So we could technically invert the first two equations and solve for V</w:t>
      </w:r>
      <w:r>
        <w:rPr>
          <w:rFonts w:ascii="Calibri" w:hAnsi="Calibri" w:cs="Calibri"/>
        </w:rPr>
        <w:t>´</w:t>
      </w:r>
      <w:r>
        <w:t>, and then plug into the last equation.  Going back to the VdW equation,</w:t>
      </w:r>
    </w:p>
    <w:p w14:paraId="754EAE13" w14:textId="77777777" w:rsidR="0058249A" w:rsidRDefault="0058249A" w:rsidP="0058249A">
      <w:pPr>
        <w:pStyle w:val="NoSpacing"/>
      </w:pPr>
    </w:p>
    <w:p w14:paraId="6678F40E" w14:textId="77777777" w:rsidR="0058249A" w:rsidRDefault="0058249A" w:rsidP="0058249A">
      <w:pPr>
        <w:pStyle w:val="NoSpacing"/>
      </w:pPr>
      <w:r w:rsidRPr="007C5F2E">
        <w:rPr>
          <w:position w:val="-102"/>
        </w:rPr>
        <w:object w:dxaOrig="3720" w:dyaOrig="2160" w14:anchorId="75255D8E">
          <v:shape id="_x0000_i1056" type="#_x0000_t75" style="width:186.6pt;height:108pt" o:ole="">
            <v:imagedata r:id="rId69" o:title=""/>
          </v:shape>
          <o:OLEObject Type="Embed" ProgID="Equation.DSMT4" ShapeID="_x0000_i1056" DrawAspect="Content" ObjectID="_1784295688" r:id="rId70"/>
        </w:object>
      </w:r>
    </w:p>
    <w:p w14:paraId="49379F51" w14:textId="77777777" w:rsidR="0058249A" w:rsidRDefault="0058249A" w:rsidP="0058249A">
      <w:pPr>
        <w:pStyle w:val="NoSpacing"/>
      </w:pPr>
    </w:p>
    <w:p w14:paraId="75E7C548" w14:textId="77777777" w:rsidR="0058249A" w:rsidRDefault="0058249A" w:rsidP="0058249A">
      <w:pPr>
        <w:pStyle w:val="NoSpacing"/>
      </w:pPr>
      <w:r>
        <w:t>This is a cubic equation, which has known solutions.  So define,</w:t>
      </w:r>
    </w:p>
    <w:p w14:paraId="578859B6" w14:textId="77777777" w:rsidR="0058249A" w:rsidRDefault="0058249A" w:rsidP="0058249A">
      <w:pPr>
        <w:pStyle w:val="NoSpacing"/>
      </w:pPr>
    </w:p>
    <w:p w14:paraId="24E66D04" w14:textId="77777777" w:rsidR="0058249A" w:rsidRDefault="0058249A" w:rsidP="0058249A">
      <w:pPr>
        <w:pStyle w:val="NoSpacing"/>
      </w:pPr>
      <w:r w:rsidRPr="00DD1D47">
        <w:rPr>
          <w:position w:val="-32"/>
        </w:rPr>
        <w:object w:dxaOrig="5280" w:dyaOrig="760" w14:anchorId="35830540">
          <v:shape id="_x0000_i1057" type="#_x0000_t75" style="width:234.6pt;height:34.2pt" o:ole="">
            <v:imagedata r:id="rId71" o:title=""/>
          </v:shape>
          <o:OLEObject Type="Embed" ProgID="Equation.DSMT4" ShapeID="_x0000_i1057" DrawAspect="Content" ObjectID="_1784295689" r:id="rId72"/>
        </w:object>
      </w:r>
    </w:p>
    <w:p w14:paraId="36F0FA63" w14:textId="77777777" w:rsidR="0058249A" w:rsidRDefault="0058249A" w:rsidP="0058249A">
      <w:pPr>
        <w:pStyle w:val="NoSpacing"/>
      </w:pPr>
    </w:p>
    <w:p w14:paraId="55C269D3" w14:textId="77777777" w:rsidR="0058249A" w:rsidRPr="00C111DE" w:rsidRDefault="0058249A" w:rsidP="0058249A">
      <w:pPr>
        <w:rPr>
          <w:rFonts w:asciiTheme="minorHAnsi" w:hAnsiTheme="minorHAnsi" w:cstheme="minorHAnsi"/>
          <w:sz w:val="22"/>
          <w:szCs w:val="22"/>
        </w:rPr>
      </w:pPr>
      <w:r>
        <w:rPr>
          <w:rFonts w:asciiTheme="minorHAnsi" w:hAnsiTheme="minorHAnsi" w:cstheme="minorHAnsi"/>
          <w:sz w:val="22"/>
          <w:szCs w:val="22"/>
        </w:rPr>
        <w:t>and,</w:t>
      </w:r>
    </w:p>
    <w:p w14:paraId="1E62B6E5" w14:textId="77777777" w:rsidR="0058249A" w:rsidRDefault="0058249A" w:rsidP="0058249A"/>
    <w:p w14:paraId="4C0F309A" w14:textId="77777777" w:rsidR="0058249A" w:rsidRDefault="0058249A" w:rsidP="0058249A">
      <w:r w:rsidRPr="00A1347D">
        <w:rPr>
          <w:position w:val="-24"/>
        </w:rPr>
        <w:object w:dxaOrig="6100" w:dyaOrig="620" w14:anchorId="7E6D3B0B">
          <v:shape id="_x0000_i1058" type="#_x0000_t75" style="width:304.8pt;height:31.2pt" o:ole="">
            <v:imagedata r:id="rId73" o:title=""/>
          </v:shape>
          <o:OLEObject Type="Embed" ProgID="Equation.DSMT4" ShapeID="_x0000_i1058" DrawAspect="Content" ObjectID="_1784295690" r:id="rId74"/>
        </w:object>
      </w:r>
    </w:p>
    <w:p w14:paraId="7DC873BC" w14:textId="77777777" w:rsidR="0058249A" w:rsidRDefault="0058249A" w:rsidP="0058249A">
      <w:pPr>
        <w:pStyle w:val="NoSpacing"/>
        <w:rPr>
          <w:rFonts w:cstheme="minorHAnsi"/>
        </w:rPr>
      </w:pPr>
    </w:p>
    <w:p w14:paraId="0E0CF3CD" w14:textId="77777777" w:rsidR="0058249A" w:rsidRDefault="0058249A" w:rsidP="0058249A">
      <w:pPr>
        <w:pStyle w:val="NoSpacing"/>
        <w:rPr>
          <w:rFonts w:cstheme="minorHAnsi"/>
        </w:rPr>
      </w:pPr>
      <w:r>
        <w:rPr>
          <w:rFonts w:cstheme="minorHAnsi"/>
        </w:rPr>
        <w:t>Then</w:t>
      </w:r>
      <w:r w:rsidRPr="00C111DE">
        <w:rPr>
          <w:rFonts w:cstheme="minorHAnsi"/>
        </w:rPr>
        <w:t xml:space="preserve"> the solutions are</w:t>
      </w:r>
    </w:p>
    <w:p w14:paraId="21F1C6BB" w14:textId="77777777" w:rsidR="0058249A" w:rsidRDefault="0058249A" w:rsidP="0058249A">
      <w:pPr>
        <w:pStyle w:val="NoSpacing"/>
      </w:pPr>
    </w:p>
    <w:p w14:paraId="5361C3CE" w14:textId="77777777" w:rsidR="0058249A" w:rsidRDefault="0058249A" w:rsidP="0058249A">
      <w:pPr>
        <w:pStyle w:val="NoSpacing"/>
      </w:pPr>
      <w:r w:rsidRPr="00A1347D">
        <w:rPr>
          <w:position w:val="-34"/>
        </w:rPr>
        <w:object w:dxaOrig="6700" w:dyaOrig="800" w14:anchorId="3F7F0A2F">
          <v:shape id="_x0000_i1059" type="#_x0000_t75" style="width:334.2pt;height:40.2pt" o:ole="">
            <v:imagedata r:id="rId75" o:title=""/>
          </v:shape>
          <o:OLEObject Type="Embed" ProgID="Equation.DSMT4" ShapeID="_x0000_i1059" DrawAspect="Content" ObjectID="_1784295691" r:id="rId76"/>
        </w:object>
      </w:r>
    </w:p>
    <w:p w14:paraId="68A1A7CD" w14:textId="77777777" w:rsidR="0058249A" w:rsidRDefault="0058249A" w:rsidP="0058249A">
      <w:pPr>
        <w:pStyle w:val="NoSpacing"/>
      </w:pPr>
    </w:p>
    <w:p w14:paraId="1CAF47E1" w14:textId="2B253FF6" w:rsidR="0058249A" w:rsidRDefault="0058249A" w:rsidP="0058249A">
      <w:pPr>
        <w:pStyle w:val="NoSpacing"/>
      </w:pPr>
      <w:r>
        <w:t>Numerically, it appears the n = 1, 0 terms are the left and right solutions, and n = 2 is the middle one we don’t care about.  So we have:</w:t>
      </w:r>
    </w:p>
    <w:p w14:paraId="0B654581" w14:textId="77777777" w:rsidR="0058249A" w:rsidRDefault="0058249A" w:rsidP="0058249A">
      <w:pPr>
        <w:pStyle w:val="NoSpacing"/>
      </w:pPr>
    </w:p>
    <w:p w14:paraId="67781AC0" w14:textId="6B5A9167" w:rsidR="0058249A" w:rsidRDefault="0058249A" w:rsidP="0058249A">
      <w:pPr>
        <w:pStyle w:val="NoSpacing"/>
      </w:pPr>
      <w:r w:rsidRPr="00DA2AC7">
        <w:rPr>
          <w:position w:val="-34"/>
        </w:rPr>
        <w:object w:dxaOrig="9440" w:dyaOrig="800" w14:anchorId="07B68A37">
          <v:shape id="_x0000_i1060" type="#_x0000_t75" style="width:472.2pt;height:40.2pt" o:ole="">
            <v:imagedata r:id="rId77" o:title=""/>
          </v:shape>
          <o:OLEObject Type="Embed" ProgID="Equation.DSMT4" ShapeID="_x0000_i1060" DrawAspect="Content" ObjectID="_1784295692" r:id="rId78"/>
        </w:object>
      </w:r>
    </w:p>
    <w:p w14:paraId="05A72C0B" w14:textId="024B4629" w:rsidR="0058249A" w:rsidRPr="0058249A" w:rsidRDefault="0058249A" w:rsidP="0058249A">
      <w:pPr>
        <w:pStyle w:val="NoSpacing"/>
      </w:pPr>
      <w:r>
        <w:t xml:space="preserve">Can we simplify?  Not really.  Let’s just try to solve </w:t>
      </w:r>
      <w:r w:rsidR="00237918">
        <w:t>the three equations</w:t>
      </w:r>
      <w:r>
        <w:t xml:space="preserve"> close to the critical point.  Let’s</w:t>
      </w:r>
      <w:r w:rsidR="0076687F">
        <w:t xml:space="preserve"> defin</w:t>
      </w:r>
      <w:r>
        <w:t>e T</w:t>
      </w:r>
      <w:r w:rsidR="005A3FD0">
        <w:rPr>
          <w:rFonts w:ascii="Calibri" w:hAnsi="Calibri" w:cs="Calibri"/>
        </w:rPr>
        <w:t>´</w:t>
      </w:r>
      <w:r>
        <w:t xml:space="preserve"> = 1-</w:t>
      </w:r>
      <w:r>
        <w:rPr>
          <w:rFonts w:ascii="Calibri" w:hAnsi="Calibri" w:cs="Calibri"/>
        </w:rPr>
        <w:t>ε</w:t>
      </w:r>
      <w:r>
        <w:t>,</w:t>
      </w:r>
      <w:r w:rsidR="0076687F">
        <w:t xml:space="preserve"> where </w:t>
      </w:r>
      <w:r w:rsidR="0076687F">
        <w:rPr>
          <w:rFonts w:ascii="Calibri" w:hAnsi="Calibri" w:cs="Calibri"/>
        </w:rPr>
        <w:t>ε</w:t>
      </w:r>
      <w:r w:rsidR="0076687F">
        <w:t xml:space="preserve"> = 1-T</w:t>
      </w:r>
      <w:r w:rsidR="005A3FD0">
        <w:rPr>
          <w:rFonts w:ascii="Calibri" w:hAnsi="Calibri" w:cs="Calibri"/>
        </w:rPr>
        <w:t>´</w:t>
      </w:r>
      <w:r w:rsidR="0076687F">
        <w:t xml:space="preserve"> obviously, and we’ll operate in the region where </w:t>
      </w:r>
      <w:r w:rsidR="0076687F">
        <w:rPr>
          <w:rFonts w:ascii="Calibri" w:hAnsi="Calibri" w:cs="Calibri"/>
        </w:rPr>
        <w:t>ε</w:t>
      </w:r>
      <w:r w:rsidR="0076687F">
        <w:t xml:space="preserve"> is small.  </w:t>
      </w:r>
      <w:r>
        <w:t xml:space="preserve">I’m just going to presume </w:t>
      </w:r>
      <w:r w:rsidR="008B51DE">
        <w:t>that p</w:t>
      </w:r>
      <w:r w:rsidR="008B51DE">
        <w:rPr>
          <w:rFonts w:ascii="Calibri" w:hAnsi="Calibri" w:cs="Calibri"/>
        </w:rPr>
        <w:t>´</w:t>
      </w:r>
      <w:r w:rsidR="008B51DE">
        <w:t xml:space="preserve"> is an analytic function of </w:t>
      </w:r>
      <w:r w:rsidR="008B51DE">
        <w:rPr>
          <w:rFonts w:ascii="Calibri" w:hAnsi="Calibri" w:cs="Calibri"/>
        </w:rPr>
        <w:t>ε</w:t>
      </w:r>
      <w:r w:rsidR="00041234">
        <w:rPr>
          <w:rFonts w:ascii="Calibri" w:hAnsi="Calibri" w:cs="Calibri"/>
        </w:rPr>
        <w:t xml:space="preserve"> which we can Taylor expand for small ε</w:t>
      </w:r>
      <w:r w:rsidR="008B51DE">
        <w:t xml:space="preserve"> and </w:t>
      </w:r>
      <w:r>
        <w:t>write p</w:t>
      </w:r>
      <w:r>
        <w:rPr>
          <w:rFonts w:ascii="Calibri" w:hAnsi="Calibri" w:cs="Calibri"/>
        </w:rPr>
        <w:t>´</w:t>
      </w:r>
      <w:r>
        <w:t xml:space="preserve"> = 1 - </w:t>
      </w:r>
      <w:r>
        <w:rPr>
          <w:rFonts w:ascii="Calibri" w:hAnsi="Calibri" w:cs="Calibri"/>
        </w:rPr>
        <w:t>p</w:t>
      </w:r>
      <w:r>
        <w:rPr>
          <w:rFonts w:ascii="Calibri" w:hAnsi="Calibri" w:cs="Calibri"/>
          <w:vertAlign w:val="subscript"/>
        </w:rPr>
        <w:t>1</w:t>
      </w:r>
      <w:r>
        <w:rPr>
          <w:rFonts w:ascii="Calibri" w:hAnsi="Calibri" w:cs="Calibri"/>
        </w:rPr>
        <w:t>ε + O(ε</w:t>
      </w:r>
      <w:r>
        <w:rPr>
          <w:rFonts w:ascii="Calibri" w:hAnsi="Calibri" w:cs="Calibri"/>
          <w:vertAlign w:val="superscript"/>
        </w:rPr>
        <w:t>2</w:t>
      </w:r>
      <w:r>
        <w:rPr>
          <w:rFonts w:ascii="Calibri" w:hAnsi="Calibri" w:cs="Calibri"/>
        </w:rPr>
        <w:t>)</w:t>
      </w:r>
      <w:r>
        <w:t>.  Then I’ll plug these into our V</w:t>
      </w:r>
      <w:r>
        <w:rPr>
          <w:rFonts w:ascii="Calibri" w:hAnsi="Calibri" w:cs="Calibri"/>
        </w:rPr>
        <w:t>´</w:t>
      </w:r>
      <w:r>
        <w:rPr>
          <w:rFonts w:ascii="Calibri" w:hAnsi="Calibri" w:cs="Calibri"/>
          <w:vertAlign w:val="subscript"/>
        </w:rPr>
        <w:t>ℓ</w:t>
      </w:r>
      <w:r>
        <w:rPr>
          <w:vertAlign w:val="subscript"/>
        </w:rPr>
        <w:t>,g</w:t>
      </w:r>
      <w:r>
        <w:t xml:space="preserve"> equations and expand out to O(</w:t>
      </w:r>
      <w:r>
        <w:rPr>
          <w:rFonts w:ascii="Calibri" w:hAnsi="Calibri" w:cs="Calibri"/>
        </w:rPr>
        <w:t>ε</w:t>
      </w:r>
      <w:r>
        <w:t>)</w:t>
      </w:r>
      <w:r w:rsidR="0082559C">
        <w:t>, and so I’ll have hopefully simpler expressions for V</w:t>
      </w:r>
      <w:r w:rsidR="0082559C">
        <w:rPr>
          <w:rFonts w:ascii="Calibri" w:hAnsi="Calibri" w:cs="Calibri"/>
        </w:rPr>
        <w:t>´</w:t>
      </w:r>
      <w:r w:rsidR="0082559C">
        <w:rPr>
          <w:rFonts w:ascii="Calibri" w:hAnsi="Calibri" w:cs="Calibri"/>
          <w:vertAlign w:val="subscript"/>
        </w:rPr>
        <w:t>ℓ</w:t>
      </w:r>
      <w:r w:rsidR="0082559C">
        <w:rPr>
          <w:vertAlign w:val="subscript"/>
        </w:rPr>
        <w:t>,g</w:t>
      </w:r>
      <w:r w:rsidR="0082559C">
        <w:t>, accurate to O(</w:t>
      </w:r>
      <w:r w:rsidR="0082559C">
        <w:rPr>
          <w:rFonts w:ascii="Calibri" w:hAnsi="Calibri" w:cs="Calibri"/>
        </w:rPr>
        <w:t>ε</w:t>
      </w:r>
      <w:r w:rsidR="0082559C">
        <w:t>), close to the critical point, but in terms of the unknown p</w:t>
      </w:r>
      <w:r w:rsidR="0082559C">
        <w:rPr>
          <w:vertAlign w:val="subscript"/>
        </w:rPr>
        <w:t>1</w:t>
      </w:r>
      <w:r w:rsidR="0082559C">
        <w:t>.  Then I’ll plug these expressions into the equal area equation (last of the three boxed equations), and try to solve for p</w:t>
      </w:r>
      <w:r w:rsidR="0082559C">
        <w:rPr>
          <w:vertAlign w:val="subscript"/>
        </w:rPr>
        <w:t>1</w:t>
      </w:r>
      <w:r w:rsidR="0082559C">
        <w:t>.  So starting…</w:t>
      </w:r>
    </w:p>
    <w:p w14:paraId="795151DF" w14:textId="77777777" w:rsidR="0058249A" w:rsidRDefault="0058249A" w:rsidP="0058249A">
      <w:pPr>
        <w:pStyle w:val="NoSpacing"/>
      </w:pPr>
    </w:p>
    <w:p w14:paraId="3FBEDAD6" w14:textId="4CB44385" w:rsidR="0058249A" w:rsidRDefault="0098522D" w:rsidP="0058249A">
      <w:pPr>
        <w:pStyle w:val="NoSpacing"/>
      </w:pPr>
      <w:r w:rsidRPr="0098522D">
        <w:rPr>
          <w:position w:val="-102"/>
        </w:rPr>
        <w:object w:dxaOrig="6900" w:dyaOrig="2120" w14:anchorId="00E10AFE">
          <v:shape id="_x0000_i1061" type="#_x0000_t75" style="width:316.8pt;height:98.4pt" o:ole="">
            <v:imagedata r:id="rId79" o:title=""/>
          </v:shape>
          <o:OLEObject Type="Embed" ProgID="Equation.DSMT4" ShapeID="_x0000_i1061" DrawAspect="Content" ObjectID="_1784295693" r:id="rId80"/>
        </w:object>
      </w:r>
    </w:p>
    <w:p w14:paraId="17DE2347" w14:textId="77777777" w:rsidR="0058249A" w:rsidRDefault="0058249A" w:rsidP="0058249A">
      <w:pPr>
        <w:pStyle w:val="NoSpacing"/>
      </w:pPr>
    </w:p>
    <w:p w14:paraId="3FFC24F9" w14:textId="77777777" w:rsidR="0058249A" w:rsidRDefault="0058249A" w:rsidP="0058249A">
      <w:pPr>
        <w:pStyle w:val="NoSpacing"/>
      </w:pPr>
      <w:r>
        <w:t>and,</w:t>
      </w:r>
    </w:p>
    <w:p w14:paraId="4723378D" w14:textId="77777777" w:rsidR="0058249A" w:rsidRDefault="0058249A" w:rsidP="0058249A">
      <w:pPr>
        <w:pStyle w:val="NoSpacing"/>
      </w:pPr>
    </w:p>
    <w:p w14:paraId="67715862" w14:textId="30BBA767" w:rsidR="0058249A" w:rsidRDefault="007A2C96" w:rsidP="0058249A">
      <w:pPr>
        <w:pStyle w:val="NoSpacing"/>
      </w:pPr>
      <w:r w:rsidRPr="00BF4D6E">
        <w:rPr>
          <w:position w:val="-198"/>
        </w:rPr>
        <w:object w:dxaOrig="9859" w:dyaOrig="4080" w14:anchorId="546F6FCA">
          <v:shape id="_x0000_i1062" type="#_x0000_t75" style="width:454.8pt;height:189pt" o:ole="">
            <v:imagedata r:id="rId81" o:title=""/>
          </v:shape>
          <o:OLEObject Type="Embed" ProgID="Equation.DSMT4" ShapeID="_x0000_i1062" DrawAspect="Content" ObjectID="_1784295694" r:id="rId82"/>
        </w:object>
      </w:r>
    </w:p>
    <w:p w14:paraId="2A11E0DA" w14:textId="77777777" w:rsidR="007A2C96" w:rsidRDefault="007A2C96" w:rsidP="0058249A">
      <w:pPr>
        <w:pStyle w:val="NoSpacing"/>
      </w:pPr>
    </w:p>
    <w:p w14:paraId="0258A0D7" w14:textId="77777777" w:rsidR="0058249A" w:rsidRDefault="0058249A" w:rsidP="0058249A">
      <w:pPr>
        <w:pStyle w:val="NoSpacing"/>
      </w:pPr>
      <w:r>
        <w:t>Plugging into V’s,</w:t>
      </w:r>
    </w:p>
    <w:p w14:paraId="1D1F078A" w14:textId="77777777" w:rsidR="0058249A" w:rsidRDefault="0058249A" w:rsidP="0058249A">
      <w:pPr>
        <w:pStyle w:val="NoSpacing"/>
      </w:pPr>
    </w:p>
    <w:p w14:paraId="4A70EBC9" w14:textId="77777777" w:rsidR="0058249A" w:rsidRDefault="0058249A" w:rsidP="0058249A">
      <w:pPr>
        <w:pStyle w:val="NoSpacing"/>
      </w:pPr>
      <w:r w:rsidRPr="00707A08">
        <w:rPr>
          <w:position w:val="-162"/>
        </w:rPr>
        <w:object w:dxaOrig="7160" w:dyaOrig="3260" w14:anchorId="52207718">
          <v:shape id="_x0000_i1063" type="#_x0000_t75" style="width:334.2pt;height:152.4pt" o:ole="">
            <v:imagedata r:id="rId83" o:title=""/>
          </v:shape>
          <o:OLEObject Type="Embed" ProgID="Equation.DSMT4" ShapeID="_x0000_i1063" DrawAspect="Content" ObjectID="_1784295695" r:id="rId84"/>
        </w:object>
      </w:r>
    </w:p>
    <w:p w14:paraId="691266C4" w14:textId="77777777" w:rsidR="0058249A" w:rsidRDefault="0058249A" w:rsidP="0058249A">
      <w:pPr>
        <w:pStyle w:val="NoSpacing"/>
      </w:pPr>
    </w:p>
    <w:p w14:paraId="01FD6ADD" w14:textId="663207E2" w:rsidR="0058249A" w:rsidRDefault="0058249A" w:rsidP="0058249A">
      <w:pPr>
        <w:pStyle w:val="NoSpacing"/>
      </w:pPr>
      <w:r>
        <w:t>Can see that we’ll have problems if p</w:t>
      </w:r>
      <w:r>
        <w:rPr>
          <w:vertAlign w:val="subscript"/>
        </w:rPr>
        <w:t>1</w:t>
      </w:r>
      <w:r>
        <w:t xml:space="preserve"> </w:t>
      </w:r>
      <w:r>
        <w:rPr>
          <w:rFonts w:ascii="Cambria Math" w:hAnsi="Cambria Math"/>
        </w:rPr>
        <w:t>≠</w:t>
      </w:r>
      <w:r>
        <w:t xml:space="preserve"> 4, cause argument of cos</w:t>
      </w:r>
      <w:r>
        <w:rPr>
          <w:vertAlign w:val="superscript"/>
        </w:rPr>
        <w:t>-1</w:t>
      </w:r>
      <w:r>
        <w:t xml:space="preserve"> will blow up in the small </w:t>
      </w:r>
      <w:r>
        <w:rPr>
          <w:rFonts w:ascii="Calibri" w:hAnsi="Calibri" w:cs="Calibri"/>
        </w:rPr>
        <w:t>ε</w:t>
      </w:r>
      <w:r>
        <w:t xml:space="preserve"> limit.  So I’ll presume p</w:t>
      </w:r>
      <w:r>
        <w:rPr>
          <w:vertAlign w:val="subscript"/>
        </w:rPr>
        <w:t>1</w:t>
      </w:r>
      <w:r>
        <w:t xml:space="preserve"> does equal 4.  </w:t>
      </w:r>
      <w:r w:rsidR="0082559C">
        <w:t>So didn’t even have to plug this into the equal area equation to get p</w:t>
      </w:r>
      <w:r w:rsidR="0082559C">
        <w:rPr>
          <w:vertAlign w:val="subscript"/>
        </w:rPr>
        <w:t>1</w:t>
      </w:r>
      <w:r w:rsidR="0082559C">
        <w:t>.  So then</w:t>
      </w:r>
      <w:r>
        <w:t>,</w:t>
      </w:r>
    </w:p>
    <w:p w14:paraId="71F944D9" w14:textId="77777777" w:rsidR="0058249A" w:rsidRDefault="0058249A" w:rsidP="0058249A">
      <w:pPr>
        <w:pStyle w:val="NoSpacing"/>
      </w:pPr>
    </w:p>
    <w:p w14:paraId="02D32B41" w14:textId="77777777" w:rsidR="0058249A" w:rsidRDefault="0058249A" w:rsidP="0058249A">
      <w:pPr>
        <w:pStyle w:val="NoSpacing"/>
      </w:pPr>
      <w:r w:rsidRPr="00956062">
        <w:rPr>
          <w:position w:val="-104"/>
        </w:rPr>
        <w:object w:dxaOrig="4900" w:dyaOrig="2220" w14:anchorId="4285A970">
          <v:shape id="_x0000_i1064" type="#_x0000_t75" style="width:228.6pt;height:103.8pt" o:ole="">
            <v:imagedata r:id="rId85" o:title=""/>
          </v:shape>
          <o:OLEObject Type="Embed" ProgID="Equation.DSMT4" ShapeID="_x0000_i1064" DrawAspect="Content" ObjectID="_1784295696" r:id="rId86"/>
        </w:object>
      </w:r>
    </w:p>
    <w:p w14:paraId="7A2F0EBD" w14:textId="77777777" w:rsidR="0058249A" w:rsidRPr="003A4C1A" w:rsidRDefault="0058249A" w:rsidP="0058249A">
      <w:pPr>
        <w:pStyle w:val="NoSpacing"/>
      </w:pPr>
    </w:p>
    <w:p w14:paraId="7A55565B" w14:textId="77777777" w:rsidR="0058249A" w:rsidRDefault="0058249A" w:rsidP="0058249A">
      <w:pPr>
        <w:pStyle w:val="NoSpacing"/>
      </w:pPr>
      <w:r>
        <w:t>So for our liquid and gas, we have:</w:t>
      </w:r>
    </w:p>
    <w:p w14:paraId="36DECEFB" w14:textId="77777777" w:rsidR="0058249A" w:rsidRDefault="0058249A" w:rsidP="0058249A">
      <w:pPr>
        <w:pStyle w:val="NoSpacing"/>
      </w:pPr>
    </w:p>
    <w:p w14:paraId="1CB738A5" w14:textId="77777777" w:rsidR="0058249A" w:rsidRDefault="0058249A" w:rsidP="0058249A">
      <w:pPr>
        <w:pStyle w:val="NoSpacing"/>
      </w:pPr>
      <w:r w:rsidRPr="00956062">
        <w:rPr>
          <w:position w:val="-68"/>
        </w:rPr>
        <w:object w:dxaOrig="9499" w:dyaOrig="1480" w14:anchorId="1CC1FFBD">
          <v:shape id="_x0000_i1065" type="#_x0000_t75" style="width:443.4pt;height:69.6pt" o:ole="">
            <v:imagedata r:id="rId87" o:title=""/>
          </v:shape>
          <o:OLEObject Type="Embed" ProgID="Equation.DSMT4" ShapeID="_x0000_i1065" DrawAspect="Content" ObjectID="_1784295697" r:id="rId88"/>
        </w:object>
      </w:r>
    </w:p>
    <w:p w14:paraId="3C04D407" w14:textId="286556B9" w:rsidR="0058249A" w:rsidRDefault="0058249A" w:rsidP="0058249A">
      <w:pPr>
        <w:pStyle w:val="NoSpacing"/>
      </w:pPr>
    </w:p>
    <w:p w14:paraId="52BCC714" w14:textId="54E85AC7" w:rsidR="0082559C" w:rsidRDefault="0082559C" w:rsidP="0058249A">
      <w:pPr>
        <w:pStyle w:val="NoSpacing"/>
      </w:pPr>
      <w:r>
        <w:t>nice.  Then our order parameter is of course the difference of these two.  And can see we will have:</w:t>
      </w:r>
    </w:p>
    <w:p w14:paraId="762144F1" w14:textId="755ECB9B" w:rsidR="0082559C" w:rsidRDefault="0082559C" w:rsidP="0058249A">
      <w:pPr>
        <w:pStyle w:val="NoSpacing"/>
      </w:pPr>
    </w:p>
    <w:p w14:paraId="50B5F577" w14:textId="50A5C897" w:rsidR="0082559C" w:rsidRDefault="005A3FD0" w:rsidP="0058249A">
      <w:pPr>
        <w:pStyle w:val="NoSpacing"/>
      </w:pPr>
      <w:r w:rsidRPr="005A3FD0">
        <w:rPr>
          <w:position w:val="-92"/>
        </w:rPr>
        <w:object w:dxaOrig="3360" w:dyaOrig="1600" w14:anchorId="5428F8B5">
          <v:shape id="_x0000_i1066" type="#_x0000_t75" style="width:156.6pt;height:75pt" o:ole="">
            <v:imagedata r:id="rId89" o:title=""/>
          </v:shape>
          <o:OLEObject Type="Embed" ProgID="Equation.DSMT4" ShapeID="_x0000_i1066" DrawAspect="Content" ObjectID="_1784295698" r:id="rId90"/>
        </w:object>
      </w:r>
    </w:p>
    <w:p w14:paraId="7E30B4EE" w14:textId="77777777" w:rsidR="0058249A" w:rsidRDefault="0058249A" w:rsidP="00DA2AC7">
      <w:pPr>
        <w:pStyle w:val="NoSpacing"/>
      </w:pPr>
    </w:p>
    <w:p w14:paraId="4591D9B2" w14:textId="28E9D620" w:rsidR="00370F45" w:rsidRPr="005A3FD0" w:rsidRDefault="0082559C" w:rsidP="00340BA9">
      <w:pPr>
        <w:pStyle w:val="NoSpacing"/>
      </w:pPr>
      <w:r>
        <w:t xml:space="preserve">So critical exponent </w:t>
      </w:r>
      <w:r>
        <w:rPr>
          <w:rFonts w:ascii="Calibri" w:hAnsi="Calibri" w:cs="Calibri"/>
        </w:rPr>
        <w:t>β</w:t>
      </w:r>
      <w:r>
        <w:t xml:space="preserve"> = ½ here.  </w:t>
      </w:r>
      <w:r w:rsidR="005A3FD0">
        <w:t>FWIW, we could probably expand p</w:t>
      </w:r>
      <w:r w:rsidR="005A3FD0">
        <w:rPr>
          <w:rFonts w:ascii="Calibri" w:hAnsi="Calibri" w:cs="Calibri"/>
        </w:rPr>
        <w:t>´</w:t>
      </w:r>
      <w:r w:rsidR="005A3FD0">
        <w:rPr>
          <w:vertAlign w:val="subscript"/>
        </w:rPr>
        <w:t>0</w:t>
      </w:r>
      <w:r w:rsidR="005A3FD0">
        <w:t xml:space="preserve"> further out in powers of </w:t>
      </w:r>
      <w:r w:rsidR="005A3FD0">
        <w:rPr>
          <w:rFonts w:ascii="Calibri" w:hAnsi="Calibri" w:cs="Calibri"/>
        </w:rPr>
        <w:t>ε</w:t>
      </w:r>
      <w:r w:rsidR="005A3FD0">
        <w:t xml:space="preserve">, and plug into the equal-areas equation and solve for more coefficients.  </w:t>
      </w:r>
      <w:r w:rsidR="00EC5EEF">
        <w:t>I’ll try that in next file.</w:t>
      </w:r>
    </w:p>
    <w:p w14:paraId="08E55739" w14:textId="28C4F4EB" w:rsidR="00661BB9" w:rsidRDefault="00661BB9" w:rsidP="00340BA9">
      <w:pPr>
        <w:pStyle w:val="NoSpacing"/>
      </w:pPr>
    </w:p>
    <w:p w14:paraId="26F49ECF" w14:textId="0A1D35D5" w:rsidR="00BB0B65" w:rsidRDefault="00ED023A" w:rsidP="00340BA9">
      <w:pPr>
        <w:pStyle w:val="NoSpacing"/>
      </w:pPr>
      <w:r w:rsidRPr="00A822EB">
        <w:rPr>
          <w:position w:val="-14"/>
        </w:rPr>
        <w:object w:dxaOrig="4360" w:dyaOrig="440" w14:anchorId="743F3AF8">
          <v:shape id="_x0000_i1067" type="#_x0000_t75" style="width:217.8pt;height:22.2pt" o:ole="" o:bordertopcolor="this" o:borderleftcolor="this" o:borderbottomcolor="this" o:borderrightcolor="this">
            <v:imagedata r:id="rId91" o:title=""/>
            <w10:bordertop type="single" width="8"/>
            <w10:borderleft type="single" width="8"/>
            <w10:borderbottom type="single" width="8"/>
            <w10:borderright type="single" width="8"/>
          </v:shape>
          <o:OLEObject Type="Embed" ProgID="Equation.DSMT4" ShapeID="_x0000_i1067" DrawAspect="Content" ObjectID="_1784295699" r:id="rId92"/>
        </w:object>
      </w:r>
    </w:p>
    <w:p w14:paraId="614FDE0D" w14:textId="6780222E" w:rsidR="00D73EE8" w:rsidRDefault="001603A6" w:rsidP="00340BA9">
      <w:pPr>
        <w:pStyle w:val="NoSpacing"/>
      </w:pPr>
      <w:r>
        <w:t xml:space="preserve">And we’d like to know how the order parameter varies with </w:t>
      </w:r>
      <w:r w:rsidR="00342B52">
        <w:t xml:space="preserve">respect to </w:t>
      </w:r>
      <w:r>
        <w:t>its critical value as we lower the pressure, at T</w:t>
      </w:r>
      <w:r>
        <w:rPr>
          <w:vertAlign w:val="subscript"/>
        </w:rPr>
        <w:t>c</w:t>
      </w:r>
      <w:r>
        <w:t>.  But this is easy.  At T</w:t>
      </w:r>
      <w:r>
        <w:rPr>
          <w:vertAlign w:val="subscript"/>
        </w:rPr>
        <w:t>c</w:t>
      </w:r>
      <w:r>
        <w:t xml:space="preserve">, the equation of state reads: </w:t>
      </w:r>
    </w:p>
    <w:p w14:paraId="50068957" w14:textId="77777777" w:rsidR="001603A6" w:rsidRDefault="001603A6" w:rsidP="00340BA9">
      <w:pPr>
        <w:pStyle w:val="NoSpacing"/>
      </w:pPr>
    </w:p>
    <w:p w14:paraId="25CFA8AC" w14:textId="77777777" w:rsidR="001603A6" w:rsidRDefault="001603A6" w:rsidP="00340BA9">
      <w:pPr>
        <w:pStyle w:val="NoSpacing"/>
      </w:pPr>
      <w:r w:rsidRPr="001603A6">
        <w:rPr>
          <w:position w:val="-62"/>
        </w:rPr>
        <w:object w:dxaOrig="6500" w:dyaOrig="1359" w14:anchorId="53217E4C">
          <v:shape id="_x0000_i1068" type="#_x0000_t75" style="width:324.6pt;height:69pt" o:ole="">
            <v:imagedata r:id="rId93" o:title=""/>
          </v:shape>
          <o:OLEObject Type="Embed" ProgID="Equation.DSMT4" ShapeID="_x0000_i1068" DrawAspect="Content" ObjectID="_1784295700" r:id="rId94"/>
        </w:object>
      </w:r>
    </w:p>
    <w:p w14:paraId="2A868EB3" w14:textId="77777777" w:rsidR="001603A6" w:rsidRDefault="001603A6" w:rsidP="00340BA9">
      <w:pPr>
        <w:pStyle w:val="NoSpacing"/>
      </w:pPr>
    </w:p>
    <w:p w14:paraId="071D360F" w14:textId="77777777" w:rsidR="001603A6" w:rsidRDefault="001603A6" w:rsidP="00340BA9">
      <w:pPr>
        <w:pStyle w:val="NoSpacing"/>
      </w:pPr>
      <w:r>
        <w:t>and near V´ = 1, then, the equation will read:</w:t>
      </w:r>
    </w:p>
    <w:p w14:paraId="06AF8670" w14:textId="77777777" w:rsidR="001603A6" w:rsidRDefault="001603A6" w:rsidP="00340BA9">
      <w:pPr>
        <w:pStyle w:val="NoSpacing"/>
      </w:pPr>
    </w:p>
    <w:p w14:paraId="16C537E1" w14:textId="77777777" w:rsidR="001603A6" w:rsidRDefault="001603A6" w:rsidP="00340BA9">
      <w:pPr>
        <w:pStyle w:val="NoSpacing"/>
      </w:pPr>
      <w:r w:rsidRPr="001603A6">
        <w:rPr>
          <w:position w:val="-24"/>
        </w:rPr>
        <w:object w:dxaOrig="1600" w:dyaOrig="660" w14:anchorId="46F706F8">
          <v:shape id="_x0000_i1069" type="#_x0000_t75" style="width:80.4pt;height:33.6pt" o:ole="">
            <v:imagedata r:id="rId95" o:title=""/>
          </v:shape>
          <o:OLEObject Type="Embed" ProgID="Equation.DSMT4" ShapeID="_x0000_i1069" DrawAspect="Content" ObjectID="_1784295701" r:id="rId96"/>
        </w:object>
      </w:r>
    </w:p>
    <w:p w14:paraId="26FD6744" w14:textId="77777777" w:rsidR="001603A6" w:rsidRDefault="001603A6" w:rsidP="00340BA9">
      <w:pPr>
        <w:pStyle w:val="NoSpacing"/>
      </w:pPr>
    </w:p>
    <w:p w14:paraId="3D5276CC" w14:textId="77777777" w:rsidR="00BB0B65" w:rsidRDefault="001603A6" w:rsidP="00342B52">
      <w:pPr>
        <w:pStyle w:val="NoSpacing"/>
      </w:pPr>
      <w:r>
        <w:t xml:space="preserve">So clearly V´ - 1 </w:t>
      </w:r>
      <w:r>
        <w:tab/>
        <w:t>~ (p´ - 1)</w:t>
      </w:r>
      <w:r>
        <w:rPr>
          <w:vertAlign w:val="superscript"/>
        </w:rPr>
        <w:t>1/3</w:t>
      </w:r>
      <w:r>
        <w:t xml:space="preserve">, and so δ = 3.  </w:t>
      </w:r>
    </w:p>
    <w:p w14:paraId="7B657014" w14:textId="77777777" w:rsidR="00BB0B65" w:rsidRDefault="00BB0B65" w:rsidP="00342B52">
      <w:pPr>
        <w:pStyle w:val="NoSpacing"/>
      </w:pPr>
    </w:p>
    <w:p w14:paraId="2390DDA0" w14:textId="68722980" w:rsidR="00BB0B65" w:rsidRDefault="00ED023A" w:rsidP="00342B52">
      <w:pPr>
        <w:pStyle w:val="NoSpacing"/>
      </w:pPr>
      <w:r w:rsidRPr="00A92D6E">
        <w:rPr>
          <w:position w:val="-14"/>
        </w:rPr>
        <w:object w:dxaOrig="5000" w:dyaOrig="440" w14:anchorId="771C5B16">
          <v:shape id="_x0000_i1070" type="#_x0000_t75" style="width:250.2pt;height:22.2pt" o:ole="" o:bordertopcolor="this" o:borderleftcolor="this" o:borderbottomcolor="this" o:borderrightcolor="this">
            <v:imagedata r:id="rId97" o:title=""/>
            <w10:bordertop type="single" width="8"/>
            <w10:borderleft type="single" width="8"/>
            <w10:borderbottom type="single" width="8"/>
            <w10:borderright type="single" width="8"/>
          </v:shape>
          <o:OLEObject Type="Embed" ProgID="Equation.DSMT4" ShapeID="_x0000_i1070" DrawAspect="Content" ObjectID="_1784295702" r:id="rId98"/>
        </w:object>
      </w:r>
    </w:p>
    <w:p w14:paraId="034363F6" w14:textId="77777777" w:rsidR="00ED023A" w:rsidRDefault="00342B52" w:rsidP="00342B52">
      <w:pPr>
        <w:pStyle w:val="NoSpacing"/>
      </w:pPr>
      <w:r>
        <w:t xml:space="preserve">Heat capacity (constant volume) is a constant according to theory, </w:t>
      </w:r>
    </w:p>
    <w:p w14:paraId="043DBEC5" w14:textId="5D028C24" w:rsidR="00ED023A" w:rsidRDefault="00ED023A" w:rsidP="00342B52">
      <w:pPr>
        <w:pStyle w:val="NoSpacing"/>
      </w:pPr>
    </w:p>
    <w:p w14:paraId="45C734D8" w14:textId="55884C8E" w:rsidR="00ED023A" w:rsidRDefault="00ED023A" w:rsidP="00342B52">
      <w:pPr>
        <w:pStyle w:val="NoSpacing"/>
      </w:pPr>
      <w:r w:rsidRPr="002659EF">
        <w:rPr>
          <w:position w:val="-24"/>
        </w:rPr>
        <w:object w:dxaOrig="1120" w:dyaOrig="620" w14:anchorId="06430E4D">
          <v:shape id="_x0000_i1071" type="#_x0000_t75" style="width:56.4pt;height:30.6pt" o:ole="">
            <v:imagedata r:id="rId99" o:title=""/>
          </v:shape>
          <o:OLEObject Type="Embed" ProgID="Equation.DSMT4" ShapeID="_x0000_i1071" DrawAspect="Content" ObjectID="_1784295703" r:id="rId100"/>
        </w:object>
      </w:r>
    </w:p>
    <w:p w14:paraId="67485570" w14:textId="77777777" w:rsidR="00ED023A" w:rsidRDefault="00ED023A" w:rsidP="00342B52">
      <w:pPr>
        <w:pStyle w:val="NoSpacing"/>
      </w:pPr>
    </w:p>
    <w:p w14:paraId="614268BE" w14:textId="4FCC2F88" w:rsidR="00BB0B65" w:rsidRDefault="00342B52" w:rsidP="00342B52">
      <w:pPr>
        <w:pStyle w:val="NoSpacing"/>
      </w:pPr>
      <w:r>
        <w:t xml:space="preserve">so α = 0.  </w:t>
      </w:r>
    </w:p>
    <w:p w14:paraId="17A45DD2" w14:textId="77777777" w:rsidR="00BB0B65" w:rsidRDefault="00BB0B65" w:rsidP="00342B52">
      <w:pPr>
        <w:pStyle w:val="NoSpacing"/>
      </w:pPr>
    </w:p>
    <w:p w14:paraId="57787067" w14:textId="4F42836A" w:rsidR="00BB0B65" w:rsidRDefault="00BB0B65" w:rsidP="00342B52">
      <w:pPr>
        <w:pStyle w:val="NoSpacing"/>
      </w:pPr>
      <w:r w:rsidRPr="00A92D6E">
        <w:rPr>
          <w:position w:val="-14"/>
        </w:rPr>
        <w:object w:dxaOrig="5020" w:dyaOrig="440" w14:anchorId="74B236AD">
          <v:shape id="_x0000_i1072" type="#_x0000_t75" style="width:250.8pt;height:22.2pt" o:ole="" o:bordertopcolor="this" o:borderleftcolor="this" o:borderbottomcolor="this" o:borderrightcolor="this">
            <v:imagedata r:id="rId101" o:title=""/>
            <w10:bordertop type="single" width="8"/>
            <w10:borderleft type="single" width="8"/>
            <w10:borderbottom type="single" width="8"/>
            <w10:borderright type="single" width="8"/>
          </v:shape>
          <o:OLEObject Type="Embed" ProgID="Equation.DSMT4" ShapeID="_x0000_i1072" DrawAspect="Content" ObjectID="_1784295704" r:id="rId102"/>
        </w:object>
      </w:r>
    </w:p>
    <w:p w14:paraId="626F5BD7" w14:textId="17B009E6" w:rsidR="00342B52" w:rsidRDefault="00342B52" w:rsidP="00342B52">
      <w:pPr>
        <w:pStyle w:val="NoSpacing"/>
      </w:pPr>
      <w:r>
        <w:t>And the isothermal compressibility, evaluated at V</w:t>
      </w:r>
      <w:r>
        <w:rPr>
          <w:vertAlign w:val="subscript"/>
        </w:rPr>
        <w:t>c</w:t>
      </w:r>
      <w:r>
        <w:t>, is given by:</w:t>
      </w:r>
    </w:p>
    <w:p w14:paraId="65233386" w14:textId="77777777" w:rsidR="00342B52" w:rsidRDefault="00342B52" w:rsidP="00342B52">
      <w:pPr>
        <w:pStyle w:val="NoSpacing"/>
      </w:pPr>
    </w:p>
    <w:p w14:paraId="127C9584" w14:textId="77777777" w:rsidR="00342B52" w:rsidRDefault="00342B52" w:rsidP="00342B52">
      <w:pPr>
        <w:pStyle w:val="NoSpacing"/>
      </w:pPr>
      <w:r w:rsidRPr="00791043">
        <w:rPr>
          <w:position w:val="-62"/>
        </w:rPr>
        <w:object w:dxaOrig="8720" w:dyaOrig="1340" w14:anchorId="0DD33E60">
          <v:shape id="_x0000_i1073" type="#_x0000_t75" style="width:436.2pt;height:66.6pt" o:ole="">
            <v:imagedata r:id="rId103" o:title=""/>
          </v:shape>
          <o:OLEObject Type="Embed" ProgID="Equation.DSMT4" ShapeID="_x0000_i1073" DrawAspect="Content" ObjectID="_1784295705" r:id="rId104"/>
        </w:object>
      </w:r>
    </w:p>
    <w:p w14:paraId="5080A9C4" w14:textId="77777777" w:rsidR="00342B52" w:rsidRDefault="00342B52" w:rsidP="00342B52">
      <w:pPr>
        <w:pStyle w:val="NoSpacing"/>
      </w:pPr>
    </w:p>
    <w:p w14:paraId="4F48CAE6" w14:textId="77777777" w:rsidR="00ED023A" w:rsidRDefault="00342B52" w:rsidP="00342B52">
      <w:pPr>
        <w:pStyle w:val="NoSpacing"/>
      </w:pPr>
      <w:r>
        <w:t xml:space="preserve">and so we see that γ = 1.   </w:t>
      </w:r>
    </w:p>
    <w:p w14:paraId="37D11660" w14:textId="568D8DEC" w:rsidR="00ED023A" w:rsidRDefault="00ED023A" w:rsidP="00342B52">
      <w:pPr>
        <w:pStyle w:val="NoSpacing"/>
      </w:pPr>
    </w:p>
    <w:p w14:paraId="1AE43E91" w14:textId="7CFCFE87" w:rsidR="00ED023A" w:rsidRPr="00ED023A" w:rsidRDefault="00ED023A" w:rsidP="00342B52">
      <w:pPr>
        <w:pStyle w:val="NoSpacing"/>
        <w:rPr>
          <w:b/>
          <w:sz w:val="24"/>
          <w:szCs w:val="24"/>
        </w:rPr>
      </w:pPr>
      <w:r w:rsidRPr="00ED023A">
        <w:rPr>
          <w:b/>
          <w:sz w:val="24"/>
          <w:szCs w:val="24"/>
        </w:rPr>
        <w:t>Summary</w:t>
      </w:r>
    </w:p>
    <w:p w14:paraId="72FDA29C" w14:textId="6B5444E7" w:rsidR="001603A6" w:rsidRDefault="00FB2617" w:rsidP="00342B52">
      <w:pPr>
        <w:pStyle w:val="NoSpacing"/>
      </w:pPr>
      <w:r>
        <w:t>Summarizing, we have:</w:t>
      </w:r>
    </w:p>
    <w:p w14:paraId="42E39EA3" w14:textId="77777777" w:rsidR="00ED023A" w:rsidRDefault="00ED023A" w:rsidP="001A576C">
      <w:pPr>
        <w:pStyle w:val="NoSpacing"/>
      </w:pPr>
    </w:p>
    <w:p w14:paraId="449FFDEA" w14:textId="33250A2C" w:rsidR="001A576C" w:rsidRDefault="00ED023A" w:rsidP="001A576C">
      <w:pPr>
        <w:pStyle w:val="NoSpacing"/>
      </w:pPr>
      <w:r w:rsidRPr="001F1224">
        <w:rPr>
          <w:position w:val="-84"/>
        </w:rPr>
        <w:object w:dxaOrig="4400" w:dyaOrig="1800" w14:anchorId="7C0C9A06">
          <v:shape id="_x0000_i1074" type="#_x0000_t75" style="width:220.2pt;height:90pt" o:ole="">
            <v:imagedata r:id="rId105" o:title=""/>
          </v:shape>
          <o:OLEObject Type="Embed" ProgID="Equation.DSMT4" ShapeID="_x0000_i1074" DrawAspect="Content" ObjectID="_1784295706" r:id="rId106"/>
        </w:object>
      </w:r>
      <w:r w:rsidR="001A576C">
        <w:t xml:space="preserve"> </w:t>
      </w:r>
    </w:p>
    <w:p w14:paraId="48DCE60E" w14:textId="7E5030C1" w:rsidR="00FB2617" w:rsidRDefault="00FB2617" w:rsidP="001A576C">
      <w:pPr>
        <w:pStyle w:val="NoSpacing"/>
      </w:pPr>
    </w:p>
    <w:p w14:paraId="656B5652" w14:textId="38E81478" w:rsidR="005C6A06" w:rsidRDefault="005C6A06" w:rsidP="001A576C">
      <w:pPr>
        <w:pStyle w:val="NoSpacing"/>
      </w:pPr>
      <w:r>
        <w:t>And might observe that these satisfy the scaling relations we discussed earlier in the Critical Exponents file.  For instance,</w:t>
      </w:r>
    </w:p>
    <w:p w14:paraId="39B89E17" w14:textId="7A95AAD9" w:rsidR="005C6A06" w:rsidRDefault="005C6A06" w:rsidP="001A576C">
      <w:pPr>
        <w:pStyle w:val="NoSpacing"/>
      </w:pPr>
    </w:p>
    <w:p w14:paraId="5AC84682" w14:textId="29926BDF" w:rsidR="005C6A06" w:rsidRDefault="005C6A06" w:rsidP="001A576C">
      <w:pPr>
        <w:pStyle w:val="NoSpacing"/>
      </w:pPr>
      <w:r w:rsidRPr="005C6A06">
        <w:rPr>
          <w:position w:val="-40"/>
        </w:rPr>
        <w:object w:dxaOrig="1660" w:dyaOrig="980" w14:anchorId="32DDC444">
          <v:shape id="_x0000_i1075" type="#_x0000_t75" style="width:82.8pt;height:49.2pt" o:ole="">
            <v:imagedata r:id="rId107" o:title=""/>
          </v:shape>
          <o:OLEObject Type="Embed" ProgID="Equation.DSMT4" ShapeID="_x0000_i1075" DrawAspect="Content" ObjectID="_1784295707" r:id="rId108"/>
        </w:object>
      </w:r>
    </w:p>
    <w:p w14:paraId="36645208" w14:textId="77777777" w:rsidR="005C6A06" w:rsidRDefault="005C6A06" w:rsidP="001A576C">
      <w:pPr>
        <w:pStyle w:val="NoSpacing"/>
      </w:pPr>
    </w:p>
    <w:p w14:paraId="5D727E14" w14:textId="77777777" w:rsidR="001A576C" w:rsidRDefault="001A576C" w:rsidP="001A576C">
      <w:pPr>
        <w:pStyle w:val="NoSpacing"/>
      </w:pPr>
      <w:r>
        <w:t xml:space="preserve">The modern theory with renormalization groups, etc., gives better predictions, </w:t>
      </w:r>
      <w:r w:rsidR="005476B1">
        <w:t>like:</w:t>
      </w:r>
    </w:p>
    <w:p w14:paraId="0C5B9AB0" w14:textId="77777777" w:rsidR="005476B1" w:rsidRDefault="005476B1" w:rsidP="001A576C">
      <w:pPr>
        <w:pStyle w:val="NoSpacing"/>
      </w:pPr>
    </w:p>
    <w:p w14:paraId="3A021BE4" w14:textId="4FB043BE" w:rsidR="00307793" w:rsidRDefault="006D5276" w:rsidP="001A576C">
      <w:pPr>
        <w:pStyle w:val="NoSpacing"/>
      </w:pPr>
      <w:r w:rsidRPr="001F1224">
        <w:rPr>
          <w:position w:val="-84"/>
        </w:rPr>
        <w:object w:dxaOrig="4920" w:dyaOrig="1800" w14:anchorId="0A7DDE61">
          <v:shape id="_x0000_i1076" type="#_x0000_t75" style="width:246pt;height:90pt" o:ole="">
            <v:imagedata r:id="rId109" o:title=""/>
          </v:shape>
          <o:OLEObject Type="Embed" ProgID="Equation.DSMT4" ShapeID="_x0000_i1076" DrawAspect="Content" ObjectID="_1784295708" r:id="rId110"/>
        </w:object>
      </w:r>
    </w:p>
    <w:p w14:paraId="33272747" w14:textId="71411D1B" w:rsidR="00307793" w:rsidRDefault="00307793" w:rsidP="001A576C">
      <w:pPr>
        <w:pStyle w:val="NoSpacing"/>
      </w:pPr>
    </w:p>
    <w:p w14:paraId="6A067F81" w14:textId="34655C64" w:rsidR="005C6A06" w:rsidRDefault="005C6A06" w:rsidP="001A576C">
      <w:pPr>
        <w:pStyle w:val="NoSpacing"/>
      </w:pPr>
      <w:r>
        <w:t xml:space="preserve">We’ll discuss that in the context of ferromagnets in the Stat Mech folder, and also in the Condensed Matter folder.  </w:t>
      </w:r>
    </w:p>
    <w:p w14:paraId="32D84C39" w14:textId="77777777" w:rsidR="00245988" w:rsidRDefault="00245988" w:rsidP="001A576C">
      <w:pPr>
        <w:pStyle w:val="NoSpacing"/>
      </w:pPr>
    </w:p>
    <w:sectPr w:rsidR="002459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A7287" w14:textId="77777777" w:rsidR="00B65F9C" w:rsidRDefault="00B65F9C" w:rsidP="00FA1A2C">
      <w:r>
        <w:separator/>
      </w:r>
    </w:p>
  </w:endnote>
  <w:endnote w:type="continuationSeparator" w:id="0">
    <w:p w14:paraId="52784EAA" w14:textId="77777777" w:rsidR="00B65F9C" w:rsidRDefault="00B65F9C" w:rsidP="00FA1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E787C" w14:textId="77777777" w:rsidR="00B65F9C" w:rsidRDefault="00B65F9C" w:rsidP="00FA1A2C">
      <w:r>
        <w:separator/>
      </w:r>
    </w:p>
  </w:footnote>
  <w:footnote w:type="continuationSeparator" w:id="0">
    <w:p w14:paraId="6B47AF12" w14:textId="77777777" w:rsidR="00B65F9C" w:rsidRDefault="00B65F9C" w:rsidP="00FA1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5AF"/>
    <w:rsid w:val="00000202"/>
    <w:rsid w:val="00001DD7"/>
    <w:rsid w:val="000020A9"/>
    <w:rsid w:val="0000235F"/>
    <w:rsid w:val="000025F2"/>
    <w:rsid w:val="00002E86"/>
    <w:rsid w:val="00002EAE"/>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4827"/>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675"/>
    <w:rsid w:val="000257C3"/>
    <w:rsid w:val="000258F3"/>
    <w:rsid w:val="00025E88"/>
    <w:rsid w:val="00026652"/>
    <w:rsid w:val="00026DA7"/>
    <w:rsid w:val="00027F95"/>
    <w:rsid w:val="00030343"/>
    <w:rsid w:val="0003040A"/>
    <w:rsid w:val="00030869"/>
    <w:rsid w:val="00030B01"/>
    <w:rsid w:val="00030E5D"/>
    <w:rsid w:val="00031147"/>
    <w:rsid w:val="00031202"/>
    <w:rsid w:val="00031AEA"/>
    <w:rsid w:val="00031EA4"/>
    <w:rsid w:val="00032569"/>
    <w:rsid w:val="0003274A"/>
    <w:rsid w:val="00032CD4"/>
    <w:rsid w:val="00032D8F"/>
    <w:rsid w:val="0003375F"/>
    <w:rsid w:val="00033CA6"/>
    <w:rsid w:val="00033ECA"/>
    <w:rsid w:val="00033FEF"/>
    <w:rsid w:val="00034C4F"/>
    <w:rsid w:val="00034FC7"/>
    <w:rsid w:val="0003517F"/>
    <w:rsid w:val="00035B32"/>
    <w:rsid w:val="00035EC7"/>
    <w:rsid w:val="0003680C"/>
    <w:rsid w:val="00036BC8"/>
    <w:rsid w:val="000376D9"/>
    <w:rsid w:val="000377DA"/>
    <w:rsid w:val="000405AC"/>
    <w:rsid w:val="00040EBF"/>
    <w:rsid w:val="00040EEC"/>
    <w:rsid w:val="000411BA"/>
    <w:rsid w:val="00041234"/>
    <w:rsid w:val="0004187A"/>
    <w:rsid w:val="00041E48"/>
    <w:rsid w:val="00041EBB"/>
    <w:rsid w:val="000430E6"/>
    <w:rsid w:val="000438C0"/>
    <w:rsid w:val="00043A57"/>
    <w:rsid w:val="00044085"/>
    <w:rsid w:val="000440EB"/>
    <w:rsid w:val="000443C3"/>
    <w:rsid w:val="00044578"/>
    <w:rsid w:val="000445EE"/>
    <w:rsid w:val="00044DC3"/>
    <w:rsid w:val="0004506C"/>
    <w:rsid w:val="00045465"/>
    <w:rsid w:val="000459F1"/>
    <w:rsid w:val="0004603A"/>
    <w:rsid w:val="000469B1"/>
    <w:rsid w:val="00046AF6"/>
    <w:rsid w:val="000472BA"/>
    <w:rsid w:val="0004760C"/>
    <w:rsid w:val="00047667"/>
    <w:rsid w:val="000476B3"/>
    <w:rsid w:val="000505CD"/>
    <w:rsid w:val="000507A4"/>
    <w:rsid w:val="000508F9"/>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CE3"/>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86"/>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613"/>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6C12"/>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3AD"/>
    <w:rsid w:val="000A642F"/>
    <w:rsid w:val="000A66BF"/>
    <w:rsid w:val="000A6F22"/>
    <w:rsid w:val="000A7095"/>
    <w:rsid w:val="000B0102"/>
    <w:rsid w:val="000B062B"/>
    <w:rsid w:val="000B080E"/>
    <w:rsid w:val="000B0B42"/>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A48"/>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C90"/>
    <w:rsid w:val="000C5F48"/>
    <w:rsid w:val="000C60A2"/>
    <w:rsid w:val="000C67CA"/>
    <w:rsid w:val="000C6EF1"/>
    <w:rsid w:val="000C7340"/>
    <w:rsid w:val="000C738C"/>
    <w:rsid w:val="000D0433"/>
    <w:rsid w:val="000D1161"/>
    <w:rsid w:val="000D2375"/>
    <w:rsid w:val="000D23E6"/>
    <w:rsid w:val="000D2A04"/>
    <w:rsid w:val="000D2D9B"/>
    <w:rsid w:val="000D3027"/>
    <w:rsid w:val="000D3394"/>
    <w:rsid w:val="000D4A73"/>
    <w:rsid w:val="000D4C36"/>
    <w:rsid w:val="000D4FE2"/>
    <w:rsid w:val="000D5045"/>
    <w:rsid w:val="000D5E48"/>
    <w:rsid w:val="000D642D"/>
    <w:rsid w:val="000D6858"/>
    <w:rsid w:val="000D6A21"/>
    <w:rsid w:val="000D72D4"/>
    <w:rsid w:val="000D7724"/>
    <w:rsid w:val="000E0478"/>
    <w:rsid w:val="000E0D2F"/>
    <w:rsid w:val="000E1453"/>
    <w:rsid w:val="000E17B0"/>
    <w:rsid w:val="000E1E7C"/>
    <w:rsid w:val="000E207F"/>
    <w:rsid w:val="000E234F"/>
    <w:rsid w:val="000E2B25"/>
    <w:rsid w:val="000E31F0"/>
    <w:rsid w:val="000E3317"/>
    <w:rsid w:val="000E3EFA"/>
    <w:rsid w:val="000E4A0D"/>
    <w:rsid w:val="000E4D24"/>
    <w:rsid w:val="000E50C3"/>
    <w:rsid w:val="000E5A89"/>
    <w:rsid w:val="000E5BDF"/>
    <w:rsid w:val="000E5D72"/>
    <w:rsid w:val="000E638F"/>
    <w:rsid w:val="000E64DA"/>
    <w:rsid w:val="000E6630"/>
    <w:rsid w:val="000E69EF"/>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0F795A"/>
    <w:rsid w:val="00100515"/>
    <w:rsid w:val="001006CA"/>
    <w:rsid w:val="00100D25"/>
    <w:rsid w:val="00100E46"/>
    <w:rsid w:val="00102538"/>
    <w:rsid w:val="00103300"/>
    <w:rsid w:val="00103BA8"/>
    <w:rsid w:val="00103EB8"/>
    <w:rsid w:val="001044A0"/>
    <w:rsid w:val="001048B3"/>
    <w:rsid w:val="00104D8D"/>
    <w:rsid w:val="0010580E"/>
    <w:rsid w:val="00106530"/>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6C41"/>
    <w:rsid w:val="00117185"/>
    <w:rsid w:val="001175E1"/>
    <w:rsid w:val="001200D2"/>
    <w:rsid w:val="00120BAF"/>
    <w:rsid w:val="0012131B"/>
    <w:rsid w:val="00121632"/>
    <w:rsid w:val="00121838"/>
    <w:rsid w:val="00121D41"/>
    <w:rsid w:val="00123240"/>
    <w:rsid w:val="00123574"/>
    <w:rsid w:val="001235C7"/>
    <w:rsid w:val="00123C62"/>
    <w:rsid w:val="00123C9F"/>
    <w:rsid w:val="00123D35"/>
    <w:rsid w:val="0012434E"/>
    <w:rsid w:val="00124C61"/>
    <w:rsid w:val="0012511F"/>
    <w:rsid w:val="001256C5"/>
    <w:rsid w:val="00125879"/>
    <w:rsid w:val="00126D22"/>
    <w:rsid w:val="00127339"/>
    <w:rsid w:val="0012763B"/>
    <w:rsid w:val="00127862"/>
    <w:rsid w:val="00127DA0"/>
    <w:rsid w:val="00127F28"/>
    <w:rsid w:val="00130164"/>
    <w:rsid w:val="001306E3"/>
    <w:rsid w:val="001306F0"/>
    <w:rsid w:val="00130EA1"/>
    <w:rsid w:val="001327D8"/>
    <w:rsid w:val="00132DC0"/>
    <w:rsid w:val="00132EC0"/>
    <w:rsid w:val="001335AB"/>
    <w:rsid w:val="001338C7"/>
    <w:rsid w:val="0013480A"/>
    <w:rsid w:val="001349FE"/>
    <w:rsid w:val="00135057"/>
    <w:rsid w:val="0013507E"/>
    <w:rsid w:val="001363A8"/>
    <w:rsid w:val="00136CB7"/>
    <w:rsid w:val="0013780D"/>
    <w:rsid w:val="00137B1A"/>
    <w:rsid w:val="00137CF7"/>
    <w:rsid w:val="00140E0A"/>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47311"/>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3A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463"/>
    <w:rsid w:val="00170DBD"/>
    <w:rsid w:val="001713EE"/>
    <w:rsid w:val="00171FF8"/>
    <w:rsid w:val="00172244"/>
    <w:rsid w:val="001723A9"/>
    <w:rsid w:val="00172F1D"/>
    <w:rsid w:val="00173080"/>
    <w:rsid w:val="00173503"/>
    <w:rsid w:val="00173842"/>
    <w:rsid w:val="0017395F"/>
    <w:rsid w:val="00173BE9"/>
    <w:rsid w:val="001741C3"/>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463"/>
    <w:rsid w:val="0018170B"/>
    <w:rsid w:val="00181836"/>
    <w:rsid w:val="00182353"/>
    <w:rsid w:val="0018248A"/>
    <w:rsid w:val="00182640"/>
    <w:rsid w:val="0018296C"/>
    <w:rsid w:val="00182EAB"/>
    <w:rsid w:val="0018311F"/>
    <w:rsid w:val="001831B1"/>
    <w:rsid w:val="00183258"/>
    <w:rsid w:val="00183293"/>
    <w:rsid w:val="00183501"/>
    <w:rsid w:val="00183664"/>
    <w:rsid w:val="00183C9A"/>
    <w:rsid w:val="0018467A"/>
    <w:rsid w:val="00184D65"/>
    <w:rsid w:val="00184E61"/>
    <w:rsid w:val="00185241"/>
    <w:rsid w:val="001855AE"/>
    <w:rsid w:val="00185DC3"/>
    <w:rsid w:val="00185E2B"/>
    <w:rsid w:val="00187271"/>
    <w:rsid w:val="0018763D"/>
    <w:rsid w:val="00187810"/>
    <w:rsid w:val="001902BA"/>
    <w:rsid w:val="00190582"/>
    <w:rsid w:val="00190AAE"/>
    <w:rsid w:val="00191189"/>
    <w:rsid w:val="0019146E"/>
    <w:rsid w:val="00191B7E"/>
    <w:rsid w:val="00191F17"/>
    <w:rsid w:val="00192567"/>
    <w:rsid w:val="00192A60"/>
    <w:rsid w:val="00192CED"/>
    <w:rsid w:val="00192DAA"/>
    <w:rsid w:val="001934A6"/>
    <w:rsid w:val="00194931"/>
    <w:rsid w:val="00194A43"/>
    <w:rsid w:val="00194BB7"/>
    <w:rsid w:val="00194D06"/>
    <w:rsid w:val="001965F1"/>
    <w:rsid w:val="001966D2"/>
    <w:rsid w:val="00196A9F"/>
    <w:rsid w:val="00196B7D"/>
    <w:rsid w:val="001973F1"/>
    <w:rsid w:val="00197456"/>
    <w:rsid w:val="001976E2"/>
    <w:rsid w:val="001A02B5"/>
    <w:rsid w:val="001A0CC4"/>
    <w:rsid w:val="001A1318"/>
    <w:rsid w:val="001A16F8"/>
    <w:rsid w:val="001A1B4D"/>
    <w:rsid w:val="001A1C06"/>
    <w:rsid w:val="001A2E59"/>
    <w:rsid w:val="001A2F8F"/>
    <w:rsid w:val="001A30C8"/>
    <w:rsid w:val="001A3D26"/>
    <w:rsid w:val="001A479F"/>
    <w:rsid w:val="001A4CD0"/>
    <w:rsid w:val="001A4D10"/>
    <w:rsid w:val="001A4FC9"/>
    <w:rsid w:val="001A5730"/>
    <w:rsid w:val="001A576C"/>
    <w:rsid w:val="001A5935"/>
    <w:rsid w:val="001A5EB3"/>
    <w:rsid w:val="001A6035"/>
    <w:rsid w:val="001A6281"/>
    <w:rsid w:val="001A6509"/>
    <w:rsid w:val="001A6AA5"/>
    <w:rsid w:val="001A740B"/>
    <w:rsid w:val="001A7BC7"/>
    <w:rsid w:val="001B06D8"/>
    <w:rsid w:val="001B0EDF"/>
    <w:rsid w:val="001B12F1"/>
    <w:rsid w:val="001B13B0"/>
    <w:rsid w:val="001B1C40"/>
    <w:rsid w:val="001B1F69"/>
    <w:rsid w:val="001B2389"/>
    <w:rsid w:val="001B29B6"/>
    <w:rsid w:val="001B2E20"/>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245"/>
    <w:rsid w:val="001C4607"/>
    <w:rsid w:val="001C46ED"/>
    <w:rsid w:val="001C474A"/>
    <w:rsid w:val="001C4962"/>
    <w:rsid w:val="001C5CA0"/>
    <w:rsid w:val="001C5D9D"/>
    <w:rsid w:val="001C628E"/>
    <w:rsid w:val="001C6312"/>
    <w:rsid w:val="001C65EE"/>
    <w:rsid w:val="001C6E59"/>
    <w:rsid w:val="001C7531"/>
    <w:rsid w:val="001C76CF"/>
    <w:rsid w:val="001C7B17"/>
    <w:rsid w:val="001D092D"/>
    <w:rsid w:val="001D17C9"/>
    <w:rsid w:val="001D1C45"/>
    <w:rsid w:val="001D1CEF"/>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4E93"/>
    <w:rsid w:val="001F542A"/>
    <w:rsid w:val="001F570A"/>
    <w:rsid w:val="001F57BB"/>
    <w:rsid w:val="001F5F36"/>
    <w:rsid w:val="001F675C"/>
    <w:rsid w:val="001F7423"/>
    <w:rsid w:val="0020010E"/>
    <w:rsid w:val="002015ED"/>
    <w:rsid w:val="00201D7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79A"/>
    <w:rsid w:val="00215D8D"/>
    <w:rsid w:val="00216252"/>
    <w:rsid w:val="0021670F"/>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62B4"/>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37918"/>
    <w:rsid w:val="00240608"/>
    <w:rsid w:val="00240751"/>
    <w:rsid w:val="00240760"/>
    <w:rsid w:val="00240CCA"/>
    <w:rsid w:val="00241C5C"/>
    <w:rsid w:val="00242A37"/>
    <w:rsid w:val="00242B95"/>
    <w:rsid w:val="00242FF9"/>
    <w:rsid w:val="00243102"/>
    <w:rsid w:val="0024392D"/>
    <w:rsid w:val="00243D77"/>
    <w:rsid w:val="00243E24"/>
    <w:rsid w:val="00244076"/>
    <w:rsid w:val="00244834"/>
    <w:rsid w:val="00244C14"/>
    <w:rsid w:val="00245056"/>
    <w:rsid w:val="00245178"/>
    <w:rsid w:val="0024522E"/>
    <w:rsid w:val="00245988"/>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0E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1FD"/>
    <w:rsid w:val="00264318"/>
    <w:rsid w:val="00264744"/>
    <w:rsid w:val="002649AD"/>
    <w:rsid w:val="0026525D"/>
    <w:rsid w:val="00266E64"/>
    <w:rsid w:val="002676BD"/>
    <w:rsid w:val="00267830"/>
    <w:rsid w:val="002679F8"/>
    <w:rsid w:val="00267B7E"/>
    <w:rsid w:val="00267B9A"/>
    <w:rsid w:val="00267BF7"/>
    <w:rsid w:val="002705B6"/>
    <w:rsid w:val="002707F2"/>
    <w:rsid w:val="00270C85"/>
    <w:rsid w:val="0027122D"/>
    <w:rsid w:val="00271272"/>
    <w:rsid w:val="002719DB"/>
    <w:rsid w:val="00271E77"/>
    <w:rsid w:val="00272867"/>
    <w:rsid w:val="00272C45"/>
    <w:rsid w:val="00272E5D"/>
    <w:rsid w:val="0027328A"/>
    <w:rsid w:val="002737D1"/>
    <w:rsid w:val="0027412B"/>
    <w:rsid w:val="0027444F"/>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784"/>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689"/>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057"/>
    <w:rsid w:val="0029726B"/>
    <w:rsid w:val="00297C7A"/>
    <w:rsid w:val="002A028A"/>
    <w:rsid w:val="002A0423"/>
    <w:rsid w:val="002A16A0"/>
    <w:rsid w:val="002A1B8A"/>
    <w:rsid w:val="002A2019"/>
    <w:rsid w:val="002A2263"/>
    <w:rsid w:val="002A27D8"/>
    <w:rsid w:val="002A2F8E"/>
    <w:rsid w:val="002A3D59"/>
    <w:rsid w:val="002A3D76"/>
    <w:rsid w:val="002A40BD"/>
    <w:rsid w:val="002A571F"/>
    <w:rsid w:val="002A5824"/>
    <w:rsid w:val="002A5CCF"/>
    <w:rsid w:val="002A5D63"/>
    <w:rsid w:val="002A6060"/>
    <w:rsid w:val="002A6D6D"/>
    <w:rsid w:val="002A716E"/>
    <w:rsid w:val="002A7452"/>
    <w:rsid w:val="002A75C7"/>
    <w:rsid w:val="002B00DB"/>
    <w:rsid w:val="002B02B1"/>
    <w:rsid w:val="002B084A"/>
    <w:rsid w:val="002B0E07"/>
    <w:rsid w:val="002B14B0"/>
    <w:rsid w:val="002B3317"/>
    <w:rsid w:val="002B3444"/>
    <w:rsid w:val="002B3B49"/>
    <w:rsid w:val="002B474C"/>
    <w:rsid w:val="002B5304"/>
    <w:rsid w:val="002B5529"/>
    <w:rsid w:val="002B55C6"/>
    <w:rsid w:val="002B5666"/>
    <w:rsid w:val="002B57BE"/>
    <w:rsid w:val="002B66D3"/>
    <w:rsid w:val="002B79DC"/>
    <w:rsid w:val="002C0A88"/>
    <w:rsid w:val="002C16D9"/>
    <w:rsid w:val="002C26E0"/>
    <w:rsid w:val="002C2C33"/>
    <w:rsid w:val="002C2C63"/>
    <w:rsid w:val="002C2D6E"/>
    <w:rsid w:val="002C346E"/>
    <w:rsid w:val="002C3ECB"/>
    <w:rsid w:val="002C4070"/>
    <w:rsid w:val="002C4625"/>
    <w:rsid w:val="002C4AF7"/>
    <w:rsid w:val="002C4BB1"/>
    <w:rsid w:val="002C5493"/>
    <w:rsid w:val="002C5A9C"/>
    <w:rsid w:val="002C6208"/>
    <w:rsid w:val="002C6792"/>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C1F"/>
    <w:rsid w:val="002D2E72"/>
    <w:rsid w:val="002D308D"/>
    <w:rsid w:val="002D3249"/>
    <w:rsid w:val="002D3774"/>
    <w:rsid w:val="002D3E2E"/>
    <w:rsid w:val="002D47CA"/>
    <w:rsid w:val="002D51D1"/>
    <w:rsid w:val="002D55CA"/>
    <w:rsid w:val="002D55FE"/>
    <w:rsid w:val="002D6189"/>
    <w:rsid w:val="002D6377"/>
    <w:rsid w:val="002D66C5"/>
    <w:rsid w:val="002D69FD"/>
    <w:rsid w:val="002D6D6C"/>
    <w:rsid w:val="002D6FC9"/>
    <w:rsid w:val="002D719D"/>
    <w:rsid w:val="002D754B"/>
    <w:rsid w:val="002D7C03"/>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18"/>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793"/>
    <w:rsid w:val="00307AD2"/>
    <w:rsid w:val="00310C39"/>
    <w:rsid w:val="003113C4"/>
    <w:rsid w:val="0031141C"/>
    <w:rsid w:val="00311AF8"/>
    <w:rsid w:val="00311CF0"/>
    <w:rsid w:val="00312130"/>
    <w:rsid w:val="003121E7"/>
    <w:rsid w:val="00312890"/>
    <w:rsid w:val="00312ABD"/>
    <w:rsid w:val="00313764"/>
    <w:rsid w:val="00313B17"/>
    <w:rsid w:val="00314E02"/>
    <w:rsid w:val="00315318"/>
    <w:rsid w:val="00315859"/>
    <w:rsid w:val="00316129"/>
    <w:rsid w:val="003165EF"/>
    <w:rsid w:val="003166F4"/>
    <w:rsid w:val="0031744B"/>
    <w:rsid w:val="00317A02"/>
    <w:rsid w:val="00320074"/>
    <w:rsid w:val="003206F6"/>
    <w:rsid w:val="003209AE"/>
    <w:rsid w:val="003215D4"/>
    <w:rsid w:val="00321A26"/>
    <w:rsid w:val="00321C31"/>
    <w:rsid w:val="00322AE2"/>
    <w:rsid w:val="00322BA2"/>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B7A"/>
    <w:rsid w:val="00336E66"/>
    <w:rsid w:val="00337039"/>
    <w:rsid w:val="003370C4"/>
    <w:rsid w:val="00337562"/>
    <w:rsid w:val="003375E5"/>
    <w:rsid w:val="00337D46"/>
    <w:rsid w:val="00337FAE"/>
    <w:rsid w:val="003406FE"/>
    <w:rsid w:val="00340A19"/>
    <w:rsid w:val="00340A1F"/>
    <w:rsid w:val="00340BA9"/>
    <w:rsid w:val="00340C43"/>
    <w:rsid w:val="00340FD3"/>
    <w:rsid w:val="00341A51"/>
    <w:rsid w:val="00342583"/>
    <w:rsid w:val="0034286F"/>
    <w:rsid w:val="003428D5"/>
    <w:rsid w:val="00342B52"/>
    <w:rsid w:val="003432D6"/>
    <w:rsid w:val="0034346F"/>
    <w:rsid w:val="003435ED"/>
    <w:rsid w:val="00343771"/>
    <w:rsid w:val="00343DAB"/>
    <w:rsid w:val="00344121"/>
    <w:rsid w:val="00344617"/>
    <w:rsid w:val="00344769"/>
    <w:rsid w:val="00344798"/>
    <w:rsid w:val="00344C89"/>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2CD"/>
    <w:rsid w:val="003578BE"/>
    <w:rsid w:val="00357C1A"/>
    <w:rsid w:val="00360430"/>
    <w:rsid w:val="0036058B"/>
    <w:rsid w:val="003605F3"/>
    <w:rsid w:val="003606D3"/>
    <w:rsid w:val="00360D05"/>
    <w:rsid w:val="00360E7F"/>
    <w:rsid w:val="00361EE1"/>
    <w:rsid w:val="00361FB6"/>
    <w:rsid w:val="00362A0E"/>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45"/>
    <w:rsid w:val="00370FC6"/>
    <w:rsid w:val="00372010"/>
    <w:rsid w:val="003721B4"/>
    <w:rsid w:val="003723FA"/>
    <w:rsid w:val="00372D63"/>
    <w:rsid w:val="0037314F"/>
    <w:rsid w:val="003736F4"/>
    <w:rsid w:val="00374391"/>
    <w:rsid w:val="00374F6F"/>
    <w:rsid w:val="00375EC9"/>
    <w:rsid w:val="00375F27"/>
    <w:rsid w:val="00375F76"/>
    <w:rsid w:val="003760FB"/>
    <w:rsid w:val="003761CC"/>
    <w:rsid w:val="003762F7"/>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3859"/>
    <w:rsid w:val="00394103"/>
    <w:rsid w:val="0039464A"/>
    <w:rsid w:val="003948A3"/>
    <w:rsid w:val="00395569"/>
    <w:rsid w:val="003955E2"/>
    <w:rsid w:val="003958FA"/>
    <w:rsid w:val="00395DA7"/>
    <w:rsid w:val="00396666"/>
    <w:rsid w:val="00396B77"/>
    <w:rsid w:val="00396C38"/>
    <w:rsid w:val="00397696"/>
    <w:rsid w:val="003977E3"/>
    <w:rsid w:val="003A02DB"/>
    <w:rsid w:val="003A060C"/>
    <w:rsid w:val="003A09D9"/>
    <w:rsid w:val="003A2605"/>
    <w:rsid w:val="003A2616"/>
    <w:rsid w:val="003A285D"/>
    <w:rsid w:val="003A2C8A"/>
    <w:rsid w:val="003A32EC"/>
    <w:rsid w:val="003A3345"/>
    <w:rsid w:val="003A3427"/>
    <w:rsid w:val="003A35E7"/>
    <w:rsid w:val="003A3988"/>
    <w:rsid w:val="003A39EA"/>
    <w:rsid w:val="003A3B1C"/>
    <w:rsid w:val="003A4C1A"/>
    <w:rsid w:val="003A525A"/>
    <w:rsid w:val="003A5D75"/>
    <w:rsid w:val="003A5ED1"/>
    <w:rsid w:val="003A62E1"/>
    <w:rsid w:val="003A6BC4"/>
    <w:rsid w:val="003A749E"/>
    <w:rsid w:val="003A74AD"/>
    <w:rsid w:val="003A7F84"/>
    <w:rsid w:val="003B00C1"/>
    <w:rsid w:val="003B05E8"/>
    <w:rsid w:val="003B090B"/>
    <w:rsid w:val="003B0C8E"/>
    <w:rsid w:val="003B0F26"/>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0E08"/>
    <w:rsid w:val="003C1446"/>
    <w:rsid w:val="003C1B5C"/>
    <w:rsid w:val="003C1EB7"/>
    <w:rsid w:val="003C27B3"/>
    <w:rsid w:val="003C286F"/>
    <w:rsid w:val="003C31DE"/>
    <w:rsid w:val="003C35E5"/>
    <w:rsid w:val="003C3733"/>
    <w:rsid w:val="003C3BCD"/>
    <w:rsid w:val="003C469F"/>
    <w:rsid w:val="003C4C70"/>
    <w:rsid w:val="003C4FE8"/>
    <w:rsid w:val="003C5BBD"/>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49AF"/>
    <w:rsid w:val="003E4C59"/>
    <w:rsid w:val="003E4E7C"/>
    <w:rsid w:val="003E4FDF"/>
    <w:rsid w:val="003E531D"/>
    <w:rsid w:val="003E57A0"/>
    <w:rsid w:val="003E5B94"/>
    <w:rsid w:val="003E5DF9"/>
    <w:rsid w:val="003E7184"/>
    <w:rsid w:val="003F0687"/>
    <w:rsid w:val="003F0996"/>
    <w:rsid w:val="003F1B1A"/>
    <w:rsid w:val="003F23DB"/>
    <w:rsid w:val="003F2F9A"/>
    <w:rsid w:val="003F3C62"/>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4BAF"/>
    <w:rsid w:val="00404E14"/>
    <w:rsid w:val="00405113"/>
    <w:rsid w:val="00405F4B"/>
    <w:rsid w:val="004062A5"/>
    <w:rsid w:val="00406E0B"/>
    <w:rsid w:val="00407529"/>
    <w:rsid w:val="00407F3D"/>
    <w:rsid w:val="00410491"/>
    <w:rsid w:val="00410AA5"/>
    <w:rsid w:val="00411085"/>
    <w:rsid w:val="0041113C"/>
    <w:rsid w:val="004117B2"/>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A16"/>
    <w:rsid w:val="00422B79"/>
    <w:rsid w:val="00423776"/>
    <w:rsid w:val="00423B49"/>
    <w:rsid w:val="00423B50"/>
    <w:rsid w:val="0042401B"/>
    <w:rsid w:val="004241DA"/>
    <w:rsid w:val="004249C1"/>
    <w:rsid w:val="00424F02"/>
    <w:rsid w:val="0042549F"/>
    <w:rsid w:val="004257A1"/>
    <w:rsid w:val="00425D06"/>
    <w:rsid w:val="00426BCE"/>
    <w:rsid w:val="00426DA1"/>
    <w:rsid w:val="00427DF1"/>
    <w:rsid w:val="00430035"/>
    <w:rsid w:val="004304FF"/>
    <w:rsid w:val="004305BE"/>
    <w:rsid w:val="00430BE4"/>
    <w:rsid w:val="004311B3"/>
    <w:rsid w:val="004316AD"/>
    <w:rsid w:val="00431A62"/>
    <w:rsid w:val="004326E7"/>
    <w:rsid w:val="00432AF5"/>
    <w:rsid w:val="00432BF4"/>
    <w:rsid w:val="00432C89"/>
    <w:rsid w:val="00432E3D"/>
    <w:rsid w:val="00432F92"/>
    <w:rsid w:val="00433245"/>
    <w:rsid w:val="00433393"/>
    <w:rsid w:val="004342CB"/>
    <w:rsid w:val="0043479C"/>
    <w:rsid w:val="00435F8F"/>
    <w:rsid w:val="00436746"/>
    <w:rsid w:val="004367AC"/>
    <w:rsid w:val="004368F5"/>
    <w:rsid w:val="00436B35"/>
    <w:rsid w:val="0043740F"/>
    <w:rsid w:val="0044029E"/>
    <w:rsid w:val="0044072D"/>
    <w:rsid w:val="00440A75"/>
    <w:rsid w:val="00440E29"/>
    <w:rsid w:val="004410B0"/>
    <w:rsid w:val="00441801"/>
    <w:rsid w:val="00442078"/>
    <w:rsid w:val="00442A4D"/>
    <w:rsid w:val="00442BE0"/>
    <w:rsid w:val="00442D42"/>
    <w:rsid w:val="00442F92"/>
    <w:rsid w:val="00442FC8"/>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6C4"/>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3D94"/>
    <w:rsid w:val="00474681"/>
    <w:rsid w:val="00474B8D"/>
    <w:rsid w:val="00474C77"/>
    <w:rsid w:val="00474FAE"/>
    <w:rsid w:val="00475123"/>
    <w:rsid w:val="00475376"/>
    <w:rsid w:val="0047561C"/>
    <w:rsid w:val="00476441"/>
    <w:rsid w:val="00476519"/>
    <w:rsid w:val="004766B7"/>
    <w:rsid w:val="004768D9"/>
    <w:rsid w:val="00476CFD"/>
    <w:rsid w:val="0047737D"/>
    <w:rsid w:val="00477CF5"/>
    <w:rsid w:val="0048030F"/>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87EF2"/>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857"/>
    <w:rsid w:val="004A6F28"/>
    <w:rsid w:val="004A6F37"/>
    <w:rsid w:val="004B017B"/>
    <w:rsid w:val="004B04E1"/>
    <w:rsid w:val="004B15B2"/>
    <w:rsid w:val="004B24C1"/>
    <w:rsid w:val="004B286C"/>
    <w:rsid w:val="004B2ADB"/>
    <w:rsid w:val="004B3C7B"/>
    <w:rsid w:val="004B4297"/>
    <w:rsid w:val="004B42F4"/>
    <w:rsid w:val="004B460C"/>
    <w:rsid w:val="004B46CB"/>
    <w:rsid w:val="004B4D76"/>
    <w:rsid w:val="004B556C"/>
    <w:rsid w:val="004B63B5"/>
    <w:rsid w:val="004B7162"/>
    <w:rsid w:val="004C0849"/>
    <w:rsid w:val="004C0DEB"/>
    <w:rsid w:val="004C0DFE"/>
    <w:rsid w:val="004C10A0"/>
    <w:rsid w:val="004C125F"/>
    <w:rsid w:val="004C180A"/>
    <w:rsid w:val="004C1E5C"/>
    <w:rsid w:val="004C26AB"/>
    <w:rsid w:val="004C28C0"/>
    <w:rsid w:val="004C4C42"/>
    <w:rsid w:val="004C5AA9"/>
    <w:rsid w:val="004C5C40"/>
    <w:rsid w:val="004C5C89"/>
    <w:rsid w:val="004C62EF"/>
    <w:rsid w:val="004C6D5F"/>
    <w:rsid w:val="004C7DBA"/>
    <w:rsid w:val="004C7E86"/>
    <w:rsid w:val="004D0040"/>
    <w:rsid w:val="004D048E"/>
    <w:rsid w:val="004D0E79"/>
    <w:rsid w:val="004D1207"/>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A3"/>
    <w:rsid w:val="004E1BE1"/>
    <w:rsid w:val="004E1D26"/>
    <w:rsid w:val="004E1E0A"/>
    <w:rsid w:val="004E2428"/>
    <w:rsid w:val="004E3C22"/>
    <w:rsid w:val="004E41F0"/>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5086"/>
    <w:rsid w:val="004F651E"/>
    <w:rsid w:val="004F6760"/>
    <w:rsid w:val="004F6A22"/>
    <w:rsid w:val="004F6CCD"/>
    <w:rsid w:val="004F7634"/>
    <w:rsid w:val="00500143"/>
    <w:rsid w:val="0050058D"/>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0C44"/>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186"/>
    <w:rsid w:val="00530ADB"/>
    <w:rsid w:val="005310F2"/>
    <w:rsid w:val="00531BD6"/>
    <w:rsid w:val="00532B2D"/>
    <w:rsid w:val="00532B91"/>
    <w:rsid w:val="00532E76"/>
    <w:rsid w:val="00533262"/>
    <w:rsid w:val="005334EA"/>
    <w:rsid w:val="005337AD"/>
    <w:rsid w:val="00533C3C"/>
    <w:rsid w:val="00534025"/>
    <w:rsid w:val="00534F19"/>
    <w:rsid w:val="00535363"/>
    <w:rsid w:val="0053542D"/>
    <w:rsid w:val="00536125"/>
    <w:rsid w:val="005362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3E0"/>
    <w:rsid w:val="005436D2"/>
    <w:rsid w:val="00543C3F"/>
    <w:rsid w:val="00543D02"/>
    <w:rsid w:val="00543D46"/>
    <w:rsid w:val="005444A1"/>
    <w:rsid w:val="0054466B"/>
    <w:rsid w:val="0054585C"/>
    <w:rsid w:val="00546E47"/>
    <w:rsid w:val="005476B1"/>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5DB"/>
    <w:rsid w:val="00567650"/>
    <w:rsid w:val="00567FAB"/>
    <w:rsid w:val="00570288"/>
    <w:rsid w:val="00570E73"/>
    <w:rsid w:val="00570F0A"/>
    <w:rsid w:val="005711D7"/>
    <w:rsid w:val="00571B46"/>
    <w:rsid w:val="00571C66"/>
    <w:rsid w:val="00571CF2"/>
    <w:rsid w:val="00571D5C"/>
    <w:rsid w:val="00571FD3"/>
    <w:rsid w:val="005729E1"/>
    <w:rsid w:val="005729EF"/>
    <w:rsid w:val="00572DB1"/>
    <w:rsid w:val="005744BA"/>
    <w:rsid w:val="00574561"/>
    <w:rsid w:val="005751CD"/>
    <w:rsid w:val="00576313"/>
    <w:rsid w:val="00577094"/>
    <w:rsid w:val="005779D8"/>
    <w:rsid w:val="0058004A"/>
    <w:rsid w:val="0058010F"/>
    <w:rsid w:val="0058027A"/>
    <w:rsid w:val="0058064F"/>
    <w:rsid w:val="00580680"/>
    <w:rsid w:val="0058073A"/>
    <w:rsid w:val="005813F9"/>
    <w:rsid w:val="0058249A"/>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C7"/>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3FD0"/>
    <w:rsid w:val="005A4A31"/>
    <w:rsid w:val="005A4CCE"/>
    <w:rsid w:val="005A4D02"/>
    <w:rsid w:val="005A4F45"/>
    <w:rsid w:val="005A53C2"/>
    <w:rsid w:val="005A57A5"/>
    <w:rsid w:val="005A5CC1"/>
    <w:rsid w:val="005A5F00"/>
    <w:rsid w:val="005A6802"/>
    <w:rsid w:val="005A7699"/>
    <w:rsid w:val="005A76CB"/>
    <w:rsid w:val="005A7C2E"/>
    <w:rsid w:val="005B1350"/>
    <w:rsid w:val="005B13E1"/>
    <w:rsid w:val="005B16D8"/>
    <w:rsid w:val="005B1C4E"/>
    <w:rsid w:val="005B1F5B"/>
    <w:rsid w:val="005B2B9E"/>
    <w:rsid w:val="005B2D07"/>
    <w:rsid w:val="005B30D2"/>
    <w:rsid w:val="005B37E2"/>
    <w:rsid w:val="005B3853"/>
    <w:rsid w:val="005B38F5"/>
    <w:rsid w:val="005B3A5D"/>
    <w:rsid w:val="005B3BFF"/>
    <w:rsid w:val="005B5A3F"/>
    <w:rsid w:val="005B5CBE"/>
    <w:rsid w:val="005B6793"/>
    <w:rsid w:val="005B6ADD"/>
    <w:rsid w:val="005B7716"/>
    <w:rsid w:val="005B7BF1"/>
    <w:rsid w:val="005C0077"/>
    <w:rsid w:val="005C046F"/>
    <w:rsid w:val="005C048B"/>
    <w:rsid w:val="005C0B21"/>
    <w:rsid w:val="005C10A5"/>
    <w:rsid w:val="005C1235"/>
    <w:rsid w:val="005C1422"/>
    <w:rsid w:val="005C1F08"/>
    <w:rsid w:val="005C219C"/>
    <w:rsid w:val="005C25F5"/>
    <w:rsid w:val="005C2E8D"/>
    <w:rsid w:val="005C3C36"/>
    <w:rsid w:val="005C46C4"/>
    <w:rsid w:val="005C481D"/>
    <w:rsid w:val="005C481E"/>
    <w:rsid w:val="005C4CE7"/>
    <w:rsid w:val="005C58D3"/>
    <w:rsid w:val="005C5A63"/>
    <w:rsid w:val="005C5B38"/>
    <w:rsid w:val="005C604B"/>
    <w:rsid w:val="005C6783"/>
    <w:rsid w:val="005C684C"/>
    <w:rsid w:val="005C6935"/>
    <w:rsid w:val="005C6A06"/>
    <w:rsid w:val="005C6D37"/>
    <w:rsid w:val="005C6E59"/>
    <w:rsid w:val="005C709F"/>
    <w:rsid w:val="005C72B6"/>
    <w:rsid w:val="005C7D35"/>
    <w:rsid w:val="005C7D39"/>
    <w:rsid w:val="005D0142"/>
    <w:rsid w:val="005D034F"/>
    <w:rsid w:val="005D06E9"/>
    <w:rsid w:val="005D11DA"/>
    <w:rsid w:val="005D24AE"/>
    <w:rsid w:val="005D2619"/>
    <w:rsid w:val="005D2768"/>
    <w:rsid w:val="005D2E45"/>
    <w:rsid w:val="005D3110"/>
    <w:rsid w:val="005D3266"/>
    <w:rsid w:val="005D4123"/>
    <w:rsid w:val="005D43A9"/>
    <w:rsid w:val="005D4A93"/>
    <w:rsid w:val="005D4AFF"/>
    <w:rsid w:val="005D5DF1"/>
    <w:rsid w:val="005D607A"/>
    <w:rsid w:val="005D6135"/>
    <w:rsid w:val="005D69D5"/>
    <w:rsid w:val="005D7780"/>
    <w:rsid w:val="005D789B"/>
    <w:rsid w:val="005D78A0"/>
    <w:rsid w:val="005E0472"/>
    <w:rsid w:val="005E16A6"/>
    <w:rsid w:val="005E1A4D"/>
    <w:rsid w:val="005E28D6"/>
    <w:rsid w:val="005E2DED"/>
    <w:rsid w:val="005E2EF4"/>
    <w:rsid w:val="005E31E0"/>
    <w:rsid w:val="005E384D"/>
    <w:rsid w:val="005E3A7C"/>
    <w:rsid w:val="005E3F3A"/>
    <w:rsid w:val="005E4CB7"/>
    <w:rsid w:val="005E521F"/>
    <w:rsid w:val="005E5411"/>
    <w:rsid w:val="005E5BBD"/>
    <w:rsid w:val="005E5E21"/>
    <w:rsid w:val="005E6080"/>
    <w:rsid w:val="005E740E"/>
    <w:rsid w:val="005E740F"/>
    <w:rsid w:val="005E759D"/>
    <w:rsid w:val="005E784B"/>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090C"/>
    <w:rsid w:val="0060143E"/>
    <w:rsid w:val="006014C6"/>
    <w:rsid w:val="0060163F"/>
    <w:rsid w:val="00601714"/>
    <w:rsid w:val="00603E48"/>
    <w:rsid w:val="0060460A"/>
    <w:rsid w:val="006046E8"/>
    <w:rsid w:val="00605216"/>
    <w:rsid w:val="00605D0A"/>
    <w:rsid w:val="00605FBA"/>
    <w:rsid w:val="006077AD"/>
    <w:rsid w:val="006077E6"/>
    <w:rsid w:val="006101D8"/>
    <w:rsid w:val="006104CA"/>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1731"/>
    <w:rsid w:val="0062212A"/>
    <w:rsid w:val="006237FC"/>
    <w:rsid w:val="00623A72"/>
    <w:rsid w:val="0062409A"/>
    <w:rsid w:val="00625128"/>
    <w:rsid w:val="006256B1"/>
    <w:rsid w:val="00625789"/>
    <w:rsid w:val="00626745"/>
    <w:rsid w:val="0062696B"/>
    <w:rsid w:val="0062792E"/>
    <w:rsid w:val="00627F5C"/>
    <w:rsid w:val="00630435"/>
    <w:rsid w:val="00630760"/>
    <w:rsid w:val="00630C5C"/>
    <w:rsid w:val="006310C2"/>
    <w:rsid w:val="00631C9D"/>
    <w:rsid w:val="00631CCA"/>
    <w:rsid w:val="00631D57"/>
    <w:rsid w:val="00632756"/>
    <w:rsid w:val="00633540"/>
    <w:rsid w:val="00633B0C"/>
    <w:rsid w:val="0063408B"/>
    <w:rsid w:val="00634F64"/>
    <w:rsid w:val="00634F86"/>
    <w:rsid w:val="00635CC1"/>
    <w:rsid w:val="00635F29"/>
    <w:rsid w:val="00636DC2"/>
    <w:rsid w:val="00636E5A"/>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6D0"/>
    <w:rsid w:val="00647598"/>
    <w:rsid w:val="00650C9E"/>
    <w:rsid w:val="006519E1"/>
    <w:rsid w:val="00651ABF"/>
    <w:rsid w:val="00651D0D"/>
    <w:rsid w:val="00652166"/>
    <w:rsid w:val="006522CE"/>
    <w:rsid w:val="006525AF"/>
    <w:rsid w:val="00652740"/>
    <w:rsid w:val="0065297A"/>
    <w:rsid w:val="0065357A"/>
    <w:rsid w:val="00653F53"/>
    <w:rsid w:val="0065470B"/>
    <w:rsid w:val="00654C28"/>
    <w:rsid w:val="006550BB"/>
    <w:rsid w:val="00655B37"/>
    <w:rsid w:val="00655F42"/>
    <w:rsid w:val="00655F61"/>
    <w:rsid w:val="006568E4"/>
    <w:rsid w:val="00656F11"/>
    <w:rsid w:val="0065721E"/>
    <w:rsid w:val="006572D3"/>
    <w:rsid w:val="00657323"/>
    <w:rsid w:val="00660C0B"/>
    <w:rsid w:val="00660ED2"/>
    <w:rsid w:val="006613A7"/>
    <w:rsid w:val="00661BB9"/>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C6A"/>
    <w:rsid w:val="00673EE3"/>
    <w:rsid w:val="00673F8B"/>
    <w:rsid w:val="0067465D"/>
    <w:rsid w:val="0067471D"/>
    <w:rsid w:val="00675242"/>
    <w:rsid w:val="006756D0"/>
    <w:rsid w:val="00675DDD"/>
    <w:rsid w:val="00676455"/>
    <w:rsid w:val="00676B57"/>
    <w:rsid w:val="00676DA9"/>
    <w:rsid w:val="00676DE7"/>
    <w:rsid w:val="00677303"/>
    <w:rsid w:val="0067738B"/>
    <w:rsid w:val="006776C1"/>
    <w:rsid w:val="00677B2E"/>
    <w:rsid w:val="00677E7C"/>
    <w:rsid w:val="00680036"/>
    <w:rsid w:val="006809D4"/>
    <w:rsid w:val="00680B7D"/>
    <w:rsid w:val="0068169C"/>
    <w:rsid w:val="0068175C"/>
    <w:rsid w:val="00681D6C"/>
    <w:rsid w:val="00681FE2"/>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826"/>
    <w:rsid w:val="006A2D69"/>
    <w:rsid w:val="006A3A15"/>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B3B"/>
    <w:rsid w:val="006C304E"/>
    <w:rsid w:val="006C3353"/>
    <w:rsid w:val="006C3E1E"/>
    <w:rsid w:val="006C4061"/>
    <w:rsid w:val="006C485A"/>
    <w:rsid w:val="006C4B4F"/>
    <w:rsid w:val="006C5559"/>
    <w:rsid w:val="006C5955"/>
    <w:rsid w:val="006C5A5A"/>
    <w:rsid w:val="006C6008"/>
    <w:rsid w:val="006C641A"/>
    <w:rsid w:val="006C6479"/>
    <w:rsid w:val="006C6653"/>
    <w:rsid w:val="006C6E71"/>
    <w:rsid w:val="006D0227"/>
    <w:rsid w:val="006D0444"/>
    <w:rsid w:val="006D0B0C"/>
    <w:rsid w:val="006D0FF3"/>
    <w:rsid w:val="006D1085"/>
    <w:rsid w:val="006D14E5"/>
    <w:rsid w:val="006D164B"/>
    <w:rsid w:val="006D1750"/>
    <w:rsid w:val="006D1D82"/>
    <w:rsid w:val="006D296D"/>
    <w:rsid w:val="006D2E87"/>
    <w:rsid w:val="006D31F9"/>
    <w:rsid w:val="006D3F7E"/>
    <w:rsid w:val="006D4C95"/>
    <w:rsid w:val="006D5276"/>
    <w:rsid w:val="006D53C8"/>
    <w:rsid w:val="006D5487"/>
    <w:rsid w:val="006D58B9"/>
    <w:rsid w:val="006D5B4C"/>
    <w:rsid w:val="006D6A58"/>
    <w:rsid w:val="006D6B57"/>
    <w:rsid w:val="006D7A69"/>
    <w:rsid w:val="006E05CB"/>
    <w:rsid w:val="006E101D"/>
    <w:rsid w:val="006E10F8"/>
    <w:rsid w:val="006E1301"/>
    <w:rsid w:val="006E22AC"/>
    <w:rsid w:val="006E23B2"/>
    <w:rsid w:val="006E28C0"/>
    <w:rsid w:val="006E2EAF"/>
    <w:rsid w:val="006E3080"/>
    <w:rsid w:val="006E31DF"/>
    <w:rsid w:val="006E336A"/>
    <w:rsid w:val="006E34C9"/>
    <w:rsid w:val="006E4056"/>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2FB1"/>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4B5"/>
    <w:rsid w:val="0070454B"/>
    <w:rsid w:val="00704EC0"/>
    <w:rsid w:val="0070500D"/>
    <w:rsid w:val="00705043"/>
    <w:rsid w:val="00705E78"/>
    <w:rsid w:val="00705F21"/>
    <w:rsid w:val="0070645D"/>
    <w:rsid w:val="00706FF2"/>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2FFA"/>
    <w:rsid w:val="00723050"/>
    <w:rsid w:val="00723238"/>
    <w:rsid w:val="00724307"/>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4A7"/>
    <w:rsid w:val="00734782"/>
    <w:rsid w:val="0073572F"/>
    <w:rsid w:val="007359AE"/>
    <w:rsid w:val="00735A71"/>
    <w:rsid w:val="00735CA2"/>
    <w:rsid w:val="00736907"/>
    <w:rsid w:val="00736BCC"/>
    <w:rsid w:val="00736E8E"/>
    <w:rsid w:val="00737E0C"/>
    <w:rsid w:val="00737FF7"/>
    <w:rsid w:val="0074005D"/>
    <w:rsid w:val="00740315"/>
    <w:rsid w:val="00740441"/>
    <w:rsid w:val="0074068D"/>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5D0"/>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BDB"/>
    <w:rsid w:val="00762DA0"/>
    <w:rsid w:val="007644F6"/>
    <w:rsid w:val="007646E0"/>
    <w:rsid w:val="00764C7D"/>
    <w:rsid w:val="00766268"/>
    <w:rsid w:val="0076628A"/>
    <w:rsid w:val="0076684B"/>
    <w:rsid w:val="0076687F"/>
    <w:rsid w:val="0076688F"/>
    <w:rsid w:val="00767947"/>
    <w:rsid w:val="00767CA7"/>
    <w:rsid w:val="00770082"/>
    <w:rsid w:val="00770448"/>
    <w:rsid w:val="00770C11"/>
    <w:rsid w:val="00770F98"/>
    <w:rsid w:val="00770FF0"/>
    <w:rsid w:val="00771300"/>
    <w:rsid w:val="00772384"/>
    <w:rsid w:val="00772D02"/>
    <w:rsid w:val="00772F4E"/>
    <w:rsid w:val="00773603"/>
    <w:rsid w:val="00773B82"/>
    <w:rsid w:val="007742BE"/>
    <w:rsid w:val="00774E61"/>
    <w:rsid w:val="00774F67"/>
    <w:rsid w:val="00775517"/>
    <w:rsid w:val="00775565"/>
    <w:rsid w:val="007756A6"/>
    <w:rsid w:val="0077570B"/>
    <w:rsid w:val="00776401"/>
    <w:rsid w:val="00776778"/>
    <w:rsid w:val="00776C5C"/>
    <w:rsid w:val="00777831"/>
    <w:rsid w:val="00777ADA"/>
    <w:rsid w:val="00780065"/>
    <w:rsid w:val="00780C5A"/>
    <w:rsid w:val="007819B6"/>
    <w:rsid w:val="0078206E"/>
    <w:rsid w:val="00782C21"/>
    <w:rsid w:val="00783070"/>
    <w:rsid w:val="00783111"/>
    <w:rsid w:val="0078349F"/>
    <w:rsid w:val="00784A37"/>
    <w:rsid w:val="00785228"/>
    <w:rsid w:val="007853DB"/>
    <w:rsid w:val="00785B60"/>
    <w:rsid w:val="00785B8A"/>
    <w:rsid w:val="00785DAA"/>
    <w:rsid w:val="00786293"/>
    <w:rsid w:val="00786607"/>
    <w:rsid w:val="00786B7A"/>
    <w:rsid w:val="00787595"/>
    <w:rsid w:val="00787F4F"/>
    <w:rsid w:val="0079058F"/>
    <w:rsid w:val="007906EB"/>
    <w:rsid w:val="00790D43"/>
    <w:rsid w:val="00790FBE"/>
    <w:rsid w:val="00791043"/>
    <w:rsid w:val="007915D1"/>
    <w:rsid w:val="00793A1C"/>
    <w:rsid w:val="00793C2E"/>
    <w:rsid w:val="007940A9"/>
    <w:rsid w:val="00794A72"/>
    <w:rsid w:val="00794DDB"/>
    <w:rsid w:val="00795D9E"/>
    <w:rsid w:val="0079602F"/>
    <w:rsid w:val="007960A7"/>
    <w:rsid w:val="0079678F"/>
    <w:rsid w:val="00796A7B"/>
    <w:rsid w:val="00797DFB"/>
    <w:rsid w:val="007A005A"/>
    <w:rsid w:val="007A0095"/>
    <w:rsid w:val="007A00DF"/>
    <w:rsid w:val="007A0804"/>
    <w:rsid w:val="007A107A"/>
    <w:rsid w:val="007A16C2"/>
    <w:rsid w:val="007A2004"/>
    <w:rsid w:val="007A2BC0"/>
    <w:rsid w:val="007A2C96"/>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E04"/>
    <w:rsid w:val="007B6EAF"/>
    <w:rsid w:val="007B7F45"/>
    <w:rsid w:val="007C0099"/>
    <w:rsid w:val="007C0530"/>
    <w:rsid w:val="007C0BCB"/>
    <w:rsid w:val="007C1403"/>
    <w:rsid w:val="007C2135"/>
    <w:rsid w:val="007C237A"/>
    <w:rsid w:val="007C263E"/>
    <w:rsid w:val="007C2FAB"/>
    <w:rsid w:val="007C39A3"/>
    <w:rsid w:val="007C39C1"/>
    <w:rsid w:val="007C4AA2"/>
    <w:rsid w:val="007C4D7C"/>
    <w:rsid w:val="007C56D7"/>
    <w:rsid w:val="007C5E85"/>
    <w:rsid w:val="007C5F2E"/>
    <w:rsid w:val="007C62AB"/>
    <w:rsid w:val="007C6430"/>
    <w:rsid w:val="007C67D9"/>
    <w:rsid w:val="007C6CBB"/>
    <w:rsid w:val="007C73A4"/>
    <w:rsid w:val="007C770C"/>
    <w:rsid w:val="007C79B1"/>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289"/>
    <w:rsid w:val="007D63F4"/>
    <w:rsid w:val="007D67DD"/>
    <w:rsid w:val="007D6A4C"/>
    <w:rsid w:val="007D6C56"/>
    <w:rsid w:val="007D6CD3"/>
    <w:rsid w:val="007D75C0"/>
    <w:rsid w:val="007D788D"/>
    <w:rsid w:val="007D7DE4"/>
    <w:rsid w:val="007E22C4"/>
    <w:rsid w:val="007E2721"/>
    <w:rsid w:val="007E29E8"/>
    <w:rsid w:val="007E5628"/>
    <w:rsid w:val="007E59E3"/>
    <w:rsid w:val="007E5C38"/>
    <w:rsid w:val="007E5C83"/>
    <w:rsid w:val="007E670B"/>
    <w:rsid w:val="007E736E"/>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5E54"/>
    <w:rsid w:val="00806116"/>
    <w:rsid w:val="008075A1"/>
    <w:rsid w:val="008103E7"/>
    <w:rsid w:val="00810533"/>
    <w:rsid w:val="00810669"/>
    <w:rsid w:val="008109B7"/>
    <w:rsid w:val="00810E70"/>
    <w:rsid w:val="00812578"/>
    <w:rsid w:val="00812CD2"/>
    <w:rsid w:val="008133B8"/>
    <w:rsid w:val="0081368F"/>
    <w:rsid w:val="0081393C"/>
    <w:rsid w:val="00813986"/>
    <w:rsid w:val="008139D0"/>
    <w:rsid w:val="00813A3C"/>
    <w:rsid w:val="00813CBF"/>
    <w:rsid w:val="00814EC4"/>
    <w:rsid w:val="008150F3"/>
    <w:rsid w:val="0081542F"/>
    <w:rsid w:val="008162DC"/>
    <w:rsid w:val="008171DA"/>
    <w:rsid w:val="00817983"/>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59C"/>
    <w:rsid w:val="008259F0"/>
    <w:rsid w:val="00825CFF"/>
    <w:rsid w:val="008263E1"/>
    <w:rsid w:val="00826422"/>
    <w:rsid w:val="008264A2"/>
    <w:rsid w:val="00826808"/>
    <w:rsid w:val="008268C0"/>
    <w:rsid w:val="00827A06"/>
    <w:rsid w:val="00827DD7"/>
    <w:rsid w:val="008302F7"/>
    <w:rsid w:val="00830457"/>
    <w:rsid w:val="00830CF2"/>
    <w:rsid w:val="00830EDC"/>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0FA"/>
    <w:rsid w:val="00837205"/>
    <w:rsid w:val="00837628"/>
    <w:rsid w:val="00837974"/>
    <w:rsid w:val="008406E7"/>
    <w:rsid w:val="00840B87"/>
    <w:rsid w:val="00840EB1"/>
    <w:rsid w:val="00841432"/>
    <w:rsid w:val="008414B5"/>
    <w:rsid w:val="00841748"/>
    <w:rsid w:val="0084199A"/>
    <w:rsid w:val="00841A25"/>
    <w:rsid w:val="00842132"/>
    <w:rsid w:val="0084236C"/>
    <w:rsid w:val="00842D1F"/>
    <w:rsid w:val="00843570"/>
    <w:rsid w:val="00843737"/>
    <w:rsid w:val="0084417C"/>
    <w:rsid w:val="008442A9"/>
    <w:rsid w:val="008442F6"/>
    <w:rsid w:val="0084614F"/>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638"/>
    <w:rsid w:val="0085469F"/>
    <w:rsid w:val="00854CED"/>
    <w:rsid w:val="00855FC2"/>
    <w:rsid w:val="00856648"/>
    <w:rsid w:val="0085674B"/>
    <w:rsid w:val="00856E69"/>
    <w:rsid w:val="008570DC"/>
    <w:rsid w:val="008572C8"/>
    <w:rsid w:val="00857FA1"/>
    <w:rsid w:val="0086014B"/>
    <w:rsid w:val="0086022B"/>
    <w:rsid w:val="0086024B"/>
    <w:rsid w:val="00860303"/>
    <w:rsid w:val="00860393"/>
    <w:rsid w:val="0086040D"/>
    <w:rsid w:val="008608BD"/>
    <w:rsid w:val="00860BD0"/>
    <w:rsid w:val="00861624"/>
    <w:rsid w:val="00861DCB"/>
    <w:rsid w:val="00861E6A"/>
    <w:rsid w:val="00861EF9"/>
    <w:rsid w:val="0086289B"/>
    <w:rsid w:val="00862D35"/>
    <w:rsid w:val="00863803"/>
    <w:rsid w:val="008638AB"/>
    <w:rsid w:val="008640DE"/>
    <w:rsid w:val="00864786"/>
    <w:rsid w:val="00864D8D"/>
    <w:rsid w:val="00866D1F"/>
    <w:rsid w:val="008673E8"/>
    <w:rsid w:val="00867C85"/>
    <w:rsid w:val="00867D3A"/>
    <w:rsid w:val="00870478"/>
    <w:rsid w:val="00870F6E"/>
    <w:rsid w:val="00871580"/>
    <w:rsid w:val="00872789"/>
    <w:rsid w:val="008728E4"/>
    <w:rsid w:val="00872CC6"/>
    <w:rsid w:val="00873D6D"/>
    <w:rsid w:val="0087420C"/>
    <w:rsid w:val="00874972"/>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3FCA"/>
    <w:rsid w:val="0088438B"/>
    <w:rsid w:val="008849C1"/>
    <w:rsid w:val="008857E2"/>
    <w:rsid w:val="00885B74"/>
    <w:rsid w:val="00885BCE"/>
    <w:rsid w:val="00885DCC"/>
    <w:rsid w:val="00886138"/>
    <w:rsid w:val="008861B2"/>
    <w:rsid w:val="008861E4"/>
    <w:rsid w:val="0088755C"/>
    <w:rsid w:val="00887AAD"/>
    <w:rsid w:val="00887B14"/>
    <w:rsid w:val="00890D6F"/>
    <w:rsid w:val="00890FED"/>
    <w:rsid w:val="008911EE"/>
    <w:rsid w:val="0089299B"/>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1E1"/>
    <w:rsid w:val="008A036E"/>
    <w:rsid w:val="008A0836"/>
    <w:rsid w:val="008A0A16"/>
    <w:rsid w:val="008A14D3"/>
    <w:rsid w:val="008A18E7"/>
    <w:rsid w:val="008A1A51"/>
    <w:rsid w:val="008A20D2"/>
    <w:rsid w:val="008A2869"/>
    <w:rsid w:val="008A296E"/>
    <w:rsid w:val="008A2B97"/>
    <w:rsid w:val="008A32F6"/>
    <w:rsid w:val="008A34E7"/>
    <w:rsid w:val="008A3623"/>
    <w:rsid w:val="008A402E"/>
    <w:rsid w:val="008A5382"/>
    <w:rsid w:val="008A55AF"/>
    <w:rsid w:val="008A56B0"/>
    <w:rsid w:val="008A5C23"/>
    <w:rsid w:val="008A651B"/>
    <w:rsid w:val="008A6749"/>
    <w:rsid w:val="008A68B3"/>
    <w:rsid w:val="008A6C4C"/>
    <w:rsid w:val="008A726E"/>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1DE"/>
    <w:rsid w:val="008B54D1"/>
    <w:rsid w:val="008B5769"/>
    <w:rsid w:val="008B60E6"/>
    <w:rsid w:val="008B62E2"/>
    <w:rsid w:val="008B6316"/>
    <w:rsid w:val="008B6978"/>
    <w:rsid w:val="008B784E"/>
    <w:rsid w:val="008B7C01"/>
    <w:rsid w:val="008C0094"/>
    <w:rsid w:val="008C1BCD"/>
    <w:rsid w:val="008C1CAF"/>
    <w:rsid w:val="008C1E18"/>
    <w:rsid w:val="008C2811"/>
    <w:rsid w:val="008C28C4"/>
    <w:rsid w:val="008C2A81"/>
    <w:rsid w:val="008C3470"/>
    <w:rsid w:val="008C35FC"/>
    <w:rsid w:val="008C36F8"/>
    <w:rsid w:val="008C43DD"/>
    <w:rsid w:val="008C4533"/>
    <w:rsid w:val="008C53A5"/>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F9D"/>
    <w:rsid w:val="008E5A61"/>
    <w:rsid w:val="008E5CA3"/>
    <w:rsid w:val="008E5E46"/>
    <w:rsid w:val="008E6600"/>
    <w:rsid w:val="008E6830"/>
    <w:rsid w:val="008E6E74"/>
    <w:rsid w:val="008E703C"/>
    <w:rsid w:val="008F026D"/>
    <w:rsid w:val="008F0806"/>
    <w:rsid w:val="008F0F18"/>
    <w:rsid w:val="008F15F1"/>
    <w:rsid w:val="008F17D7"/>
    <w:rsid w:val="008F17DE"/>
    <w:rsid w:val="008F1AC0"/>
    <w:rsid w:val="008F1C23"/>
    <w:rsid w:val="008F1DF7"/>
    <w:rsid w:val="008F2E57"/>
    <w:rsid w:val="008F31A1"/>
    <w:rsid w:val="008F393A"/>
    <w:rsid w:val="008F3B58"/>
    <w:rsid w:val="008F3F87"/>
    <w:rsid w:val="008F41E1"/>
    <w:rsid w:val="008F47B7"/>
    <w:rsid w:val="008F772D"/>
    <w:rsid w:val="00900C51"/>
    <w:rsid w:val="00900DD4"/>
    <w:rsid w:val="00900F36"/>
    <w:rsid w:val="009011B3"/>
    <w:rsid w:val="00901493"/>
    <w:rsid w:val="00901702"/>
    <w:rsid w:val="00901CAA"/>
    <w:rsid w:val="00901F2F"/>
    <w:rsid w:val="00902118"/>
    <w:rsid w:val="009021C5"/>
    <w:rsid w:val="00902F97"/>
    <w:rsid w:val="009035D7"/>
    <w:rsid w:val="009042A2"/>
    <w:rsid w:val="0090567E"/>
    <w:rsid w:val="0090599A"/>
    <w:rsid w:val="00905E49"/>
    <w:rsid w:val="00905FE2"/>
    <w:rsid w:val="00906CF5"/>
    <w:rsid w:val="00907908"/>
    <w:rsid w:val="0090797A"/>
    <w:rsid w:val="00907B8C"/>
    <w:rsid w:val="00907DE3"/>
    <w:rsid w:val="00910201"/>
    <w:rsid w:val="00911356"/>
    <w:rsid w:val="00911633"/>
    <w:rsid w:val="009125EE"/>
    <w:rsid w:val="00912DE7"/>
    <w:rsid w:val="009134F0"/>
    <w:rsid w:val="00913A01"/>
    <w:rsid w:val="00913D92"/>
    <w:rsid w:val="00914242"/>
    <w:rsid w:val="00914B45"/>
    <w:rsid w:val="00914DD3"/>
    <w:rsid w:val="009156CE"/>
    <w:rsid w:val="0091573E"/>
    <w:rsid w:val="00916224"/>
    <w:rsid w:val="0091691E"/>
    <w:rsid w:val="00916D7F"/>
    <w:rsid w:val="00917071"/>
    <w:rsid w:val="00917186"/>
    <w:rsid w:val="00917B2B"/>
    <w:rsid w:val="00917EB6"/>
    <w:rsid w:val="00920859"/>
    <w:rsid w:val="00920B23"/>
    <w:rsid w:val="0092135A"/>
    <w:rsid w:val="00921835"/>
    <w:rsid w:val="00921C2D"/>
    <w:rsid w:val="00922192"/>
    <w:rsid w:val="00922A4D"/>
    <w:rsid w:val="009237EB"/>
    <w:rsid w:val="0092554E"/>
    <w:rsid w:val="00925BFB"/>
    <w:rsid w:val="009261C8"/>
    <w:rsid w:val="009269FD"/>
    <w:rsid w:val="009273FB"/>
    <w:rsid w:val="009276D7"/>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4DF3"/>
    <w:rsid w:val="00935595"/>
    <w:rsid w:val="009359B0"/>
    <w:rsid w:val="00935BA9"/>
    <w:rsid w:val="00936425"/>
    <w:rsid w:val="00936C30"/>
    <w:rsid w:val="009373A1"/>
    <w:rsid w:val="00937566"/>
    <w:rsid w:val="009376EE"/>
    <w:rsid w:val="00937BB5"/>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181"/>
    <w:rsid w:val="009522BF"/>
    <w:rsid w:val="00952F91"/>
    <w:rsid w:val="009539EA"/>
    <w:rsid w:val="00953A70"/>
    <w:rsid w:val="00953EBF"/>
    <w:rsid w:val="00953EDD"/>
    <w:rsid w:val="00953F70"/>
    <w:rsid w:val="0095461A"/>
    <w:rsid w:val="0095500C"/>
    <w:rsid w:val="009553B1"/>
    <w:rsid w:val="009568C5"/>
    <w:rsid w:val="00956988"/>
    <w:rsid w:val="00956995"/>
    <w:rsid w:val="00956E54"/>
    <w:rsid w:val="00957211"/>
    <w:rsid w:val="009574A4"/>
    <w:rsid w:val="009614D4"/>
    <w:rsid w:val="009614E0"/>
    <w:rsid w:val="00961823"/>
    <w:rsid w:val="00961C27"/>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61B"/>
    <w:rsid w:val="009774F6"/>
    <w:rsid w:val="009809BE"/>
    <w:rsid w:val="009816C4"/>
    <w:rsid w:val="00982045"/>
    <w:rsid w:val="009820EE"/>
    <w:rsid w:val="00982646"/>
    <w:rsid w:val="00982A74"/>
    <w:rsid w:val="00983371"/>
    <w:rsid w:val="009848F8"/>
    <w:rsid w:val="00984A65"/>
    <w:rsid w:val="0098522D"/>
    <w:rsid w:val="00985455"/>
    <w:rsid w:val="00985829"/>
    <w:rsid w:val="00985D7A"/>
    <w:rsid w:val="00986542"/>
    <w:rsid w:val="0098681B"/>
    <w:rsid w:val="00990481"/>
    <w:rsid w:val="009918BA"/>
    <w:rsid w:val="009918EF"/>
    <w:rsid w:val="00992C0C"/>
    <w:rsid w:val="00992F5C"/>
    <w:rsid w:val="00993BAF"/>
    <w:rsid w:val="00994E83"/>
    <w:rsid w:val="009961C8"/>
    <w:rsid w:val="009962A4"/>
    <w:rsid w:val="00996494"/>
    <w:rsid w:val="00996D4F"/>
    <w:rsid w:val="0099707D"/>
    <w:rsid w:val="009970D7"/>
    <w:rsid w:val="00997152"/>
    <w:rsid w:val="00997B03"/>
    <w:rsid w:val="00997E61"/>
    <w:rsid w:val="009A0166"/>
    <w:rsid w:val="009A0353"/>
    <w:rsid w:val="009A1021"/>
    <w:rsid w:val="009A15EA"/>
    <w:rsid w:val="009A178A"/>
    <w:rsid w:val="009A2406"/>
    <w:rsid w:val="009A2AA5"/>
    <w:rsid w:val="009A2D2B"/>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0F28"/>
    <w:rsid w:val="009B1480"/>
    <w:rsid w:val="009B1879"/>
    <w:rsid w:val="009B3717"/>
    <w:rsid w:val="009B3A4A"/>
    <w:rsid w:val="009B3B80"/>
    <w:rsid w:val="009B4088"/>
    <w:rsid w:val="009B4DD4"/>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0B6A"/>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CFF"/>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3546"/>
    <w:rsid w:val="009F45F8"/>
    <w:rsid w:val="009F4B26"/>
    <w:rsid w:val="009F64E2"/>
    <w:rsid w:val="009F6540"/>
    <w:rsid w:val="009F695E"/>
    <w:rsid w:val="009F6CE0"/>
    <w:rsid w:val="009F7527"/>
    <w:rsid w:val="009F7C2C"/>
    <w:rsid w:val="00A00BB9"/>
    <w:rsid w:val="00A012E6"/>
    <w:rsid w:val="00A014BA"/>
    <w:rsid w:val="00A02074"/>
    <w:rsid w:val="00A022E5"/>
    <w:rsid w:val="00A023E8"/>
    <w:rsid w:val="00A0242F"/>
    <w:rsid w:val="00A026B9"/>
    <w:rsid w:val="00A04F77"/>
    <w:rsid w:val="00A061E2"/>
    <w:rsid w:val="00A06332"/>
    <w:rsid w:val="00A06CA5"/>
    <w:rsid w:val="00A06D96"/>
    <w:rsid w:val="00A07488"/>
    <w:rsid w:val="00A10A7F"/>
    <w:rsid w:val="00A11226"/>
    <w:rsid w:val="00A112A4"/>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63"/>
    <w:rsid w:val="00A204B6"/>
    <w:rsid w:val="00A20673"/>
    <w:rsid w:val="00A21080"/>
    <w:rsid w:val="00A21814"/>
    <w:rsid w:val="00A21956"/>
    <w:rsid w:val="00A21CF9"/>
    <w:rsid w:val="00A2371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09A3"/>
    <w:rsid w:val="00A314EF"/>
    <w:rsid w:val="00A3151B"/>
    <w:rsid w:val="00A3187B"/>
    <w:rsid w:val="00A32B74"/>
    <w:rsid w:val="00A32D3F"/>
    <w:rsid w:val="00A3310D"/>
    <w:rsid w:val="00A33262"/>
    <w:rsid w:val="00A33BC8"/>
    <w:rsid w:val="00A34926"/>
    <w:rsid w:val="00A35778"/>
    <w:rsid w:val="00A35CC1"/>
    <w:rsid w:val="00A36574"/>
    <w:rsid w:val="00A36FBE"/>
    <w:rsid w:val="00A37183"/>
    <w:rsid w:val="00A3742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5E2E"/>
    <w:rsid w:val="00A46309"/>
    <w:rsid w:val="00A467C9"/>
    <w:rsid w:val="00A4693C"/>
    <w:rsid w:val="00A47069"/>
    <w:rsid w:val="00A4722E"/>
    <w:rsid w:val="00A5073E"/>
    <w:rsid w:val="00A5109B"/>
    <w:rsid w:val="00A51C1F"/>
    <w:rsid w:val="00A51F4D"/>
    <w:rsid w:val="00A521C3"/>
    <w:rsid w:val="00A524AA"/>
    <w:rsid w:val="00A53326"/>
    <w:rsid w:val="00A53E25"/>
    <w:rsid w:val="00A5408B"/>
    <w:rsid w:val="00A547FF"/>
    <w:rsid w:val="00A54A9D"/>
    <w:rsid w:val="00A5506B"/>
    <w:rsid w:val="00A56E21"/>
    <w:rsid w:val="00A573CE"/>
    <w:rsid w:val="00A575D3"/>
    <w:rsid w:val="00A57730"/>
    <w:rsid w:val="00A579E6"/>
    <w:rsid w:val="00A603A1"/>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5BAA"/>
    <w:rsid w:val="00A66057"/>
    <w:rsid w:val="00A66188"/>
    <w:rsid w:val="00A666BF"/>
    <w:rsid w:val="00A6736D"/>
    <w:rsid w:val="00A679C7"/>
    <w:rsid w:val="00A67A12"/>
    <w:rsid w:val="00A7006B"/>
    <w:rsid w:val="00A706C5"/>
    <w:rsid w:val="00A7078A"/>
    <w:rsid w:val="00A713BF"/>
    <w:rsid w:val="00A7160C"/>
    <w:rsid w:val="00A71917"/>
    <w:rsid w:val="00A71B44"/>
    <w:rsid w:val="00A71E6F"/>
    <w:rsid w:val="00A726A5"/>
    <w:rsid w:val="00A72968"/>
    <w:rsid w:val="00A72E50"/>
    <w:rsid w:val="00A73091"/>
    <w:rsid w:val="00A733C6"/>
    <w:rsid w:val="00A73895"/>
    <w:rsid w:val="00A73A7C"/>
    <w:rsid w:val="00A73F34"/>
    <w:rsid w:val="00A746BD"/>
    <w:rsid w:val="00A7505B"/>
    <w:rsid w:val="00A750A5"/>
    <w:rsid w:val="00A76839"/>
    <w:rsid w:val="00A76F3A"/>
    <w:rsid w:val="00A7766D"/>
    <w:rsid w:val="00A77CAA"/>
    <w:rsid w:val="00A801B5"/>
    <w:rsid w:val="00A80CD4"/>
    <w:rsid w:val="00A80D03"/>
    <w:rsid w:val="00A8115C"/>
    <w:rsid w:val="00A81D1A"/>
    <w:rsid w:val="00A822EB"/>
    <w:rsid w:val="00A82884"/>
    <w:rsid w:val="00A8337F"/>
    <w:rsid w:val="00A83903"/>
    <w:rsid w:val="00A84026"/>
    <w:rsid w:val="00A8409B"/>
    <w:rsid w:val="00A840C9"/>
    <w:rsid w:val="00A8411F"/>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C1"/>
    <w:rsid w:val="00A939B7"/>
    <w:rsid w:val="00A93C5B"/>
    <w:rsid w:val="00A957FB"/>
    <w:rsid w:val="00A95841"/>
    <w:rsid w:val="00A9594A"/>
    <w:rsid w:val="00A9598F"/>
    <w:rsid w:val="00A9628F"/>
    <w:rsid w:val="00A9631E"/>
    <w:rsid w:val="00A96CFB"/>
    <w:rsid w:val="00A96D57"/>
    <w:rsid w:val="00A9703D"/>
    <w:rsid w:val="00A97DE9"/>
    <w:rsid w:val="00A97F71"/>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1A1E"/>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774"/>
    <w:rsid w:val="00AD6172"/>
    <w:rsid w:val="00AD7210"/>
    <w:rsid w:val="00AD7554"/>
    <w:rsid w:val="00AD788A"/>
    <w:rsid w:val="00AD7B76"/>
    <w:rsid w:val="00AE05D5"/>
    <w:rsid w:val="00AE1D9B"/>
    <w:rsid w:val="00AE228A"/>
    <w:rsid w:val="00AE2AD7"/>
    <w:rsid w:val="00AE2DB1"/>
    <w:rsid w:val="00AE2FBC"/>
    <w:rsid w:val="00AE4179"/>
    <w:rsid w:val="00AE4201"/>
    <w:rsid w:val="00AE43E3"/>
    <w:rsid w:val="00AE5226"/>
    <w:rsid w:val="00AE6864"/>
    <w:rsid w:val="00AE736F"/>
    <w:rsid w:val="00AE7B2D"/>
    <w:rsid w:val="00AF0348"/>
    <w:rsid w:val="00AF10C7"/>
    <w:rsid w:val="00AF18E9"/>
    <w:rsid w:val="00AF32B1"/>
    <w:rsid w:val="00AF36DD"/>
    <w:rsid w:val="00AF3EA8"/>
    <w:rsid w:val="00AF3F1C"/>
    <w:rsid w:val="00AF3F59"/>
    <w:rsid w:val="00AF4651"/>
    <w:rsid w:val="00AF48DB"/>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C0C"/>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2B7"/>
    <w:rsid w:val="00B11561"/>
    <w:rsid w:val="00B119FE"/>
    <w:rsid w:val="00B11D5C"/>
    <w:rsid w:val="00B12214"/>
    <w:rsid w:val="00B12913"/>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2CE1"/>
    <w:rsid w:val="00B23ED0"/>
    <w:rsid w:val="00B24424"/>
    <w:rsid w:val="00B24930"/>
    <w:rsid w:val="00B24D3E"/>
    <w:rsid w:val="00B250F7"/>
    <w:rsid w:val="00B26002"/>
    <w:rsid w:val="00B2601A"/>
    <w:rsid w:val="00B260B6"/>
    <w:rsid w:val="00B26ABB"/>
    <w:rsid w:val="00B27DA1"/>
    <w:rsid w:val="00B27E6C"/>
    <w:rsid w:val="00B30AA1"/>
    <w:rsid w:val="00B30AF7"/>
    <w:rsid w:val="00B30F54"/>
    <w:rsid w:val="00B31A95"/>
    <w:rsid w:val="00B32045"/>
    <w:rsid w:val="00B32121"/>
    <w:rsid w:val="00B324A1"/>
    <w:rsid w:val="00B332FB"/>
    <w:rsid w:val="00B33467"/>
    <w:rsid w:val="00B34CCD"/>
    <w:rsid w:val="00B34EA0"/>
    <w:rsid w:val="00B34F60"/>
    <w:rsid w:val="00B35176"/>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98C"/>
    <w:rsid w:val="00B47BE2"/>
    <w:rsid w:val="00B509C9"/>
    <w:rsid w:val="00B50E30"/>
    <w:rsid w:val="00B50F3D"/>
    <w:rsid w:val="00B5106C"/>
    <w:rsid w:val="00B514EE"/>
    <w:rsid w:val="00B5166D"/>
    <w:rsid w:val="00B516E3"/>
    <w:rsid w:val="00B52131"/>
    <w:rsid w:val="00B521BD"/>
    <w:rsid w:val="00B52BC7"/>
    <w:rsid w:val="00B52F14"/>
    <w:rsid w:val="00B53219"/>
    <w:rsid w:val="00B534B2"/>
    <w:rsid w:val="00B5409C"/>
    <w:rsid w:val="00B54121"/>
    <w:rsid w:val="00B54A9A"/>
    <w:rsid w:val="00B54AF5"/>
    <w:rsid w:val="00B55210"/>
    <w:rsid w:val="00B55503"/>
    <w:rsid w:val="00B55514"/>
    <w:rsid w:val="00B558FE"/>
    <w:rsid w:val="00B56A68"/>
    <w:rsid w:val="00B576A9"/>
    <w:rsid w:val="00B6007B"/>
    <w:rsid w:val="00B6029D"/>
    <w:rsid w:val="00B607BB"/>
    <w:rsid w:val="00B60C85"/>
    <w:rsid w:val="00B60D29"/>
    <w:rsid w:val="00B60EEE"/>
    <w:rsid w:val="00B61272"/>
    <w:rsid w:val="00B617B6"/>
    <w:rsid w:val="00B61929"/>
    <w:rsid w:val="00B619C7"/>
    <w:rsid w:val="00B61BB3"/>
    <w:rsid w:val="00B63622"/>
    <w:rsid w:val="00B640D8"/>
    <w:rsid w:val="00B64545"/>
    <w:rsid w:val="00B64A6E"/>
    <w:rsid w:val="00B6517B"/>
    <w:rsid w:val="00B65352"/>
    <w:rsid w:val="00B65B47"/>
    <w:rsid w:val="00B65B6B"/>
    <w:rsid w:val="00B65F9C"/>
    <w:rsid w:val="00B66795"/>
    <w:rsid w:val="00B6691B"/>
    <w:rsid w:val="00B66969"/>
    <w:rsid w:val="00B66B37"/>
    <w:rsid w:val="00B67231"/>
    <w:rsid w:val="00B67A23"/>
    <w:rsid w:val="00B7032E"/>
    <w:rsid w:val="00B707CE"/>
    <w:rsid w:val="00B708CD"/>
    <w:rsid w:val="00B7117A"/>
    <w:rsid w:val="00B71417"/>
    <w:rsid w:val="00B7141D"/>
    <w:rsid w:val="00B725D5"/>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70"/>
    <w:rsid w:val="00B85A98"/>
    <w:rsid w:val="00B8601F"/>
    <w:rsid w:val="00B86046"/>
    <w:rsid w:val="00B87153"/>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103"/>
    <w:rsid w:val="00BA783B"/>
    <w:rsid w:val="00BA79C6"/>
    <w:rsid w:val="00BA7A53"/>
    <w:rsid w:val="00BB029C"/>
    <w:rsid w:val="00BB097F"/>
    <w:rsid w:val="00BB0B65"/>
    <w:rsid w:val="00BB1607"/>
    <w:rsid w:val="00BB16CC"/>
    <w:rsid w:val="00BB1909"/>
    <w:rsid w:val="00BB1A63"/>
    <w:rsid w:val="00BB20FE"/>
    <w:rsid w:val="00BB26DA"/>
    <w:rsid w:val="00BB2887"/>
    <w:rsid w:val="00BB2976"/>
    <w:rsid w:val="00BB2ED4"/>
    <w:rsid w:val="00BB39B6"/>
    <w:rsid w:val="00BB4394"/>
    <w:rsid w:val="00BB468B"/>
    <w:rsid w:val="00BB474F"/>
    <w:rsid w:val="00BB4B7E"/>
    <w:rsid w:val="00BB4D29"/>
    <w:rsid w:val="00BB5492"/>
    <w:rsid w:val="00BB560B"/>
    <w:rsid w:val="00BB5DD3"/>
    <w:rsid w:val="00BB6609"/>
    <w:rsid w:val="00BB6B6D"/>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4BB2"/>
    <w:rsid w:val="00BC51C7"/>
    <w:rsid w:val="00BC5C37"/>
    <w:rsid w:val="00BC6695"/>
    <w:rsid w:val="00BC6D65"/>
    <w:rsid w:val="00BC7785"/>
    <w:rsid w:val="00BC7E52"/>
    <w:rsid w:val="00BC7F88"/>
    <w:rsid w:val="00BD06D7"/>
    <w:rsid w:val="00BD0AA2"/>
    <w:rsid w:val="00BD0AD4"/>
    <w:rsid w:val="00BD0B5B"/>
    <w:rsid w:val="00BD1210"/>
    <w:rsid w:val="00BD1C10"/>
    <w:rsid w:val="00BD3491"/>
    <w:rsid w:val="00BD35C4"/>
    <w:rsid w:val="00BD4088"/>
    <w:rsid w:val="00BD4700"/>
    <w:rsid w:val="00BD4E46"/>
    <w:rsid w:val="00BD557C"/>
    <w:rsid w:val="00BD5B78"/>
    <w:rsid w:val="00BD5C37"/>
    <w:rsid w:val="00BD63C9"/>
    <w:rsid w:val="00BD6AA8"/>
    <w:rsid w:val="00BD6CDB"/>
    <w:rsid w:val="00BD7B84"/>
    <w:rsid w:val="00BD7E05"/>
    <w:rsid w:val="00BD7F0C"/>
    <w:rsid w:val="00BE0010"/>
    <w:rsid w:val="00BE0374"/>
    <w:rsid w:val="00BE043C"/>
    <w:rsid w:val="00BE1209"/>
    <w:rsid w:val="00BE1EDA"/>
    <w:rsid w:val="00BE2A0F"/>
    <w:rsid w:val="00BE2B6F"/>
    <w:rsid w:val="00BE2D3A"/>
    <w:rsid w:val="00BE3793"/>
    <w:rsid w:val="00BE399B"/>
    <w:rsid w:val="00BE3E43"/>
    <w:rsid w:val="00BE3FF8"/>
    <w:rsid w:val="00BE3FFE"/>
    <w:rsid w:val="00BE404D"/>
    <w:rsid w:val="00BE4C60"/>
    <w:rsid w:val="00BE4FE4"/>
    <w:rsid w:val="00BE553C"/>
    <w:rsid w:val="00BE6824"/>
    <w:rsid w:val="00BE69EF"/>
    <w:rsid w:val="00BE6CB2"/>
    <w:rsid w:val="00BE7396"/>
    <w:rsid w:val="00BE77E7"/>
    <w:rsid w:val="00BE7C1F"/>
    <w:rsid w:val="00BE7CFA"/>
    <w:rsid w:val="00BE7EF9"/>
    <w:rsid w:val="00BF08C9"/>
    <w:rsid w:val="00BF0C95"/>
    <w:rsid w:val="00BF10A8"/>
    <w:rsid w:val="00BF1586"/>
    <w:rsid w:val="00BF2138"/>
    <w:rsid w:val="00BF214D"/>
    <w:rsid w:val="00BF21EE"/>
    <w:rsid w:val="00BF307E"/>
    <w:rsid w:val="00BF325B"/>
    <w:rsid w:val="00BF33CA"/>
    <w:rsid w:val="00BF3694"/>
    <w:rsid w:val="00BF3B9E"/>
    <w:rsid w:val="00BF3BD9"/>
    <w:rsid w:val="00BF4B30"/>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4D1"/>
    <w:rsid w:val="00C0588B"/>
    <w:rsid w:val="00C05D42"/>
    <w:rsid w:val="00C06333"/>
    <w:rsid w:val="00C0647F"/>
    <w:rsid w:val="00C06CE8"/>
    <w:rsid w:val="00C07520"/>
    <w:rsid w:val="00C077BC"/>
    <w:rsid w:val="00C078B6"/>
    <w:rsid w:val="00C07AD6"/>
    <w:rsid w:val="00C108B5"/>
    <w:rsid w:val="00C10CE2"/>
    <w:rsid w:val="00C111DE"/>
    <w:rsid w:val="00C1131C"/>
    <w:rsid w:val="00C11B5D"/>
    <w:rsid w:val="00C11D33"/>
    <w:rsid w:val="00C11EAB"/>
    <w:rsid w:val="00C127B3"/>
    <w:rsid w:val="00C130B5"/>
    <w:rsid w:val="00C13738"/>
    <w:rsid w:val="00C13B24"/>
    <w:rsid w:val="00C13F8C"/>
    <w:rsid w:val="00C14343"/>
    <w:rsid w:val="00C14865"/>
    <w:rsid w:val="00C156B3"/>
    <w:rsid w:val="00C174ED"/>
    <w:rsid w:val="00C17F40"/>
    <w:rsid w:val="00C2079E"/>
    <w:rsid w:val="00C20B68"/>
    <w:rsid w:val="00C21B1A"/>
    <w:rsid w:val="00C21CA1"/>
    <w:rsid w:val="00C21D1C"/>
    <w:rsid w:val="00C228FE"/>
    <w:rsid w:val="00C22D7A"/>
    <w:rsid w:val="00C2477A"/>
    <w:rsid w:val="00C24D5F"/>
    <w:rsid w:val="00C25180"/>
    <w:rsid w:val="00C2551C"/>
    <w:rsid w:val="00C257D7"/>
    <w:rsid w:val="00C25A24"/>
    <w:rsid w:val="00C26711"/>
    <w:rsid w:val="00C267A3"/>
    <w:rsid w:val="00C26F8D"/>
    <w:rsid w:val="00C274F9"/>
    <w:rsid w:val="00C2760B"/>
    <w:rsid w:val="00C307ED"/>
    <w:rsid w:val="00C30B80"/>
    <w:rsid w:val="00C30CAD"/>
    <w:rsid w:val="00C326D5"/>
    <w:rsid w:val="00C3280F"/>
    <w:rsid w:val="00C32CB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0DF"/>
    <w:rsid w:val="00C502F5"/>
    <w:rsid w:val="00C50390"/>
    <w:rsid w:val="00C5098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6C"/>
    <w:rsid w:val="00C56391"/>
    <w:rsid w:val="00C566AA"/>
    <w:rsid w:val="00C57166"/>
    <w:rsid w:val="00C572F5"/>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A8"/>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5"/>
    <w:rsid w:val="00C755D8"/>
    <w:rsid w:val="00C75713"/>
    <w:rsid w:val="00C757BE"/>
    <w:rsid w:val="00C75B16"/>
    <w:rsid w:val="00C769FC"/>
    <w:rsid w:val="00C77A23"/>
    <w:rsid w:val="00C77A5D"/>
    <w:rsid w:val="00C77CFC"/>
    <w:rsid w:val="00C80A82"/>
    <w:rsid w:val="00C811AF"/>
    <w:rsid w:val="00C81267"/>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950"/>
    <w:rsid w:val="00C86FAB"/>
    <w:rsid w:val="00C87136"/>
    <w:rsid w:val="00C87B9C"/>
    <w:rsid w:val="00C90227"/>
    <w:rsid w:val="00C9071E"/>
    <w:rsid w:val="00C90930"/>
    <w:rsid w:val="00C90B08"/>
    <w:rsid w:val="00C90B36"/>
    <w:rsid w:val="00C90E8E"/>
    <w:rsid w:val="00C91822"/>
    <w:rsid w:val="00C925B9"/>
    <w:rsid w:val="00C927AB"/>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4FB6"/>
    <w:rsid w:val="00CA6111"/>
    <w:rsid w:val="00CA6AAA"/>
    <w:rsid w:val="00CA6B82"/>
    <w:rsid w:val="00CA743F"/>
    <w:rsid w:val="00CA78E5"/>
    <w:rsid w:val="00CA7A58"/>
    <w:rsid w:val="00CB0261"/>
    <w:rsid w:val="00CB0307"/>
    <w:rsid w:val="00CB0AED"/>
    <w:rsid w:val="00CB0B17"/>
    <w:rsid w:val="00CB0EB1"/>
    <w:rsid w:val="00CB1196"/>
    <w:rsid w:val="00CB1250"/>
    <w:rsid w:val="00CB15EB"/>
    <w:rsid w:val="00CB20C9"/>
    <w:rsid w:val="00CB2823"/>
    <w:rsid w:val="00CB2F96"/>
    <w:rsid w:val="00CB3243"/>
    <w:rsid w:val="00CB4648"/>
    <w:rsid w:val="00CB4669"/>
    <w:rsid w:val="00CB49DC"/>
    <w:rsid w:val="00CB5380"/>
    <w:rsid w:val="00CB567B"/>
    <w:rsid w:val="00CB56FB"/>
    <w:rsid w:val="00CB6319"/>
    <w:rsid w:val="00CB7EF9"/>
    <w:rsid w:val="00CC01F1"/>
    <w:rsid w:val="00CC09FE"/>
    <w:rsid w:val="00CC0D5C"/>
    <w:rsid w:val="00CC1380"/>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2DBB"/>
    <w:rsid w:val="00CD3168"/>
    <w:rsid w:val="00CD376B"/>
    <w:rsid w:val="00CD3906"/>
    <w:rsid w:val="00CD3B5D"/>
    <w:rsid w:val="00CD3CC6"/>
    <w:rsid w:val="00CD3E93"/>
    <w:rsid w:val="00CD4169"/>
    <w:rsid w:val="00CD470B"/>
    <w:rsid w:val="00CD4B2E"/>
    <w:rsid w:val="00CD521F"/>
    <w:rsid w:val="00CD5C1C"/>
    <w:rsid w:val="00CD6157"/>
    <w:rsid w:val="00CD61FC"/>
    <w:rsid w:val="00CD6843"/>
    <w:rsid w:val="00CE05E2"/>
    <w:rsid w:val="00CE0A1F"/>
    <w:rsid w:val="00CE17E6"/>
    <w:rsid w:val="00CE2276"/>
    <w:rsid w:val="00CE23DA"/>
    <w:rsid w:val="00CE23E2"/>
    <w:rsid w:val="00CE280E"/>
    <w:rsid w:val="00CE4068"/>
    <w:rsid w:val="00CE4168"/>
    <w:rsid w:val="00CE4238"/>
    <w:rsid w:val="00CE4704"/>
    <w:rsid w:val="00CE4BF2"/>
    <w:rsid w:val="00CE4F1D"/>
    <w:rsid w:val="00CE5046"/>
    <w:rsid w:val="00CE544F"/>
    <w:rsid w:val="00CE55BD"/>
    <w:rsid w:val="00CE58BF"/>
    <w:rsid w:val="00CE595C"/>
    <w:rsid w:val="00CE6E57"/>
    <w:rsid w:val="00CE73F1"/>
    <w:rsid w:val="00CE780E"/>
    <w:rsid w:val="00CE7CB2"/>
    <w:rsid w:val="00CE7DDB"/>
    <w:rsid w:val="00CF01D9"/>
    <w:rsid w:val="00CF054C"/>
    <w:rsid w:val="00CF0F8A"/>
    <w:rsid w:val="00CF155A"/>
    <w:rsid w:val="00CF1838"/>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665"/>
    <w:rsid w:val="00D208C9"/>
    <w:rsid w:val="00D20B2B"/>
    <w:rsid w:val="00D20DDE"/>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546"/>
    <w:rsid w:val="00D317C7"/>
    <w:rsid w:val="00D31E0D"/>
    <w:rsid w:val="00D322FB"/>
    <w:rsid w:val="00D322FF"/>
    <w:rsid w:val="00D334FC"/>
    <w:rsid w:val="00D339A5"/>
    <w:rsid w:val="00D33A12"/>
    <w:rsid w:val="00D33A50"/>
    <w:rsid w:val="00D33FC0"/>
    <w:rsid w:val="00D34164"/>
    <w:rsid w:val="00D34CA0"/>
    <w:rsid w:val="00D35C7F"/>
    <w:rsid w:val="00D36707"/>
    <w:rsid w:val="00D37079"/>
    <w:rsid w:val="00D400A1"/>
    <w:rsid w:val="00D40139"/>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2F30"/>
    <w:rsid w:val="00D53496"/>
    <w:rsid w:val="00D53619"/>
    <w:rsid w:val="00D5375C"/>
    <w:rsid w:val="00D53A14"/>
    <w:rsid w:val="00D53A5F"/>
    <w:rsid w:val="00D53A60"/>
    <w:rsid w:val="00D53D68"/>
    <w:rsid w:val="00D54172"/>
    <w:rsid w:val="00D54799"/>
    <w:rsid w:val="00D54DC4"/>
    <w:rsid w:val="00D54EF5"/>
    <w:rsid w:val="00D5567E"/>
    <w:rsid w:val="00D56247"/>
    <w:rsid w:val="00D57078"/>
    <w:rsid w:val="00D571DC"/>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92D"/>
    <w:rsid w:val="00D66F5D"/>
    <w:rsid w:val="00D67584"/>
    <w:rsid w:val="00D67919"/>
    <w:rsid w:val="00D70859"/>
    <w:rsid w:val="00D713D0"/>
    <w:rsid w:val="00D713E7"/>
    <w:rsid w:val="00D71AED"/>
    <w:rsid w:val="00D71E05"/>
    <w:rsid w:val="00D72223"/>
    <w:rsid w:val="00D72EA5"/>
    <w:rsid w:val="00D7346B"/>
    <w:rsid w:val="00D7393D"/>
    <w:rsid w:val="00D73EE8"/>
    <w:rsid w:val="00D74028"/>
    <w:rsid w:val="00D75720"/>
    <w:rsid w:val="00D76560"/>
    <w:rsid w:val="00D76C39"/>
    <w:rsid w:val="00D77205"/>
    <w:rsid w:val="00D773D0"/>
    <w:rsid w:val="00D77E2B"/>
    <w:rsid w:val="00D77E99"/>
    <w:rsid w:val="00D80334"/>
    <w:rsid w:val="00D805B1"/>
    <w:rsid w:val="00D80648"/>
    <w:rsid w:val="00D811CE"/>
    <w:rsid w:val="00D81EF0"/>
    <w:rsid w:val="00D8259E"/>
    <w:rsid w:val="00D82A69"/>
    <w:rsid w:val="00D82B49"/>
    <w:rsid w:val="00D82B78"/>
    <w:rsid w:val="00D82BBF"/>
    <w:rsid w:val="00D8307B"/>
    <w:rsid w:val="00D850AA"/>
    <w:rsid w:val="00D8510C"/>
    <w:rsid w:val="00D859DD"/>
    <w:rsid w:val="00D85A73"/>
    <w:rsid w:val="00D85F29"/>
    <w:rsid w:val="00D86370"/>
    <w:rsid w:val="00D87C05"/>
    <w:rsid w:val="00D900EB"/>
    <w:rsid w:val="00D9038E"/>
    <w:rsid w:val="00D915FC"/>
    <w:rsid w:val="00D91A2D"/>
    <w:rsid w:val="00D9334E"/>
    <w:rsid w:val="00D9347F"/>
    <w:rsid w:val="00D9357E"/>
    <w:rsid w:val="00D93F99"/>
    <w:rsid w:val="00D940F0"/>
    <w:rsid w:val="00D9527C"/>
    <w:rsid w:val="00D95784"/>
    <w:rsid w:val="00D95BB2"/>
    <w:rsid w:val="00D95CDD"/>
    <w:rsid w:val="00D95D82"/>
    <w:rsid w:val="00D95F03"/>
    <w:rsid w:val="00D9638A"/>
    <w:rsid w:val="00D96850"/>
    <w:rsid w:val="00D96A88"/>
    <w:rsid w:val="00D96F25"/>
    <w:rsid w:val="00D97677"/>
    <w:rsid w:val="00D97874"/>
    <w:rsid w:val="00D97B2C"/>
    <w:rsid w:val="00DA08BD"/>
    <w:rsid w:val="00DA0D8F"/>
    <w:rsid w:val="00DA1857"/>
    <w:rsid w:val="00DA188A"/>
    <w:rsid w:val="00DA1E7C"/>
    <w:rsid w:val="00DA1FFE"/>
    <w:rsid w:val="00DA21E6"/>
    <w:rsid w:val="00DA26D9"/>
    <w:rsid w:val="00DA2898"/>
    <w:rsid w:val="00DA2AC7"/>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317"/>
    <w:rsid w:val="00DA7437"/>
    <w:rsid w:val="00DA75E7"/>
    <w:rsid w:val="00DA796F"/>
    <w:rsid w:val="00DA7DF5"/>
    <w:rsid w:val="00DB03B6"/>
    <w:rsid w:val="00DB04C6"/>
    <w:rsid w:val="00DB090F"/>
    <w:rsid w:val="00DB0AB7"/>
    <w:rsid w:val="00DB0CBB"/>
    <w:rsid w:val="00DB116B"/>
    <w:rsid w:val="00DB2758"/>
    <w:rsid w:val="00DB2E2F"/>
    <w:rsid w:val="00DB355D"/>
    <w:rsid w:val="00DB36E9"/>
    <w:rsid w:val="00DB398E"/>
    <w:rsid w:val="00DB3B44"/>
    <w:rsid w:val="00DB4223"/>
    <w:rsid w:val="00DB4640"/>
    <w:rsid w:val="00DB49B5"/>
    <w:rsid w:val="00DB4A3C"/>
    <w:rsid w:val="00DB591E"/>
    <w:rsid w:val="00DB5A7B"/>
    <w:rsid w:val="00DB60A8"/>
    <w:rsid w:val="00DB613C"/>
    <w:rsid w:val="00DB65AE"/>
    <w:rsid w:val="00DB75E9"/>
    <w:rsid w:val="00DB7D33"/>
    <w:rsid w:val="00DC0720"/>
    <w:rsid w:val="00DC0A0D"/>
    <w:rsid w:val="00DC12FC"/>
    <w:rsid w:val="00DC246A"/>
    <w:rsid w:val="00DC2914"/>
    <w:rsid w:val="00DC2C70"/>
    <w:rsid w:val="00DC3450"/>
    <w:rsid w:val="00DC3656"/>
    <w:rsid w:val="00DC370A"/>
    <w:rsid w:val="00DC3C76"/>
    <w:rsid w:val="00DC4345"/>
    <w:rsid w:val="00DC61DF"/>
    <w:rsid w:val="00DC70BA"/>
    <w:rsid w:val="00DC7757"/>
    <w:rsid w:val="00DC7ADE"/>
    <w:rsid w:val="00DD0385"/>
    <w:rsid w:val="00DD1055"/>
    <w:rsid w:val="00DD1568"/>
    <w:rsid w:val="00DD1D47"/>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766C"/>
    <w:rsid w:val="00DD7749"/>
    <w:rsid w:val="00DD7865"/>
    <w:rsid w:val="00DD78A1"/>
    <w:rsid w:val="00DD7CFF"/>
    <w:rsid w:val="00DE0338"/>
    <w:rsid w:val="00DE049B"/>
    <w:rsid w:val="00DE09B0"/>
    <w:rsid w:val="00DE0E8A"/>
    <w:rsid w:val="00DE101C"/>
    <w:rsid w:val="00DE22F0"/>
    <w:rsid w:val="00DE23BF"/>
    <w:rsid w:val="00DE2780"/>
    <w:rsid w:val="00DE37BD"/>
    <w:rsid w:val="00DE3CD7"/>
    <w:rsid w:val="00DE448A"/>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3A"/>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577"/>
    <w:rsid w:val="00DF789B"/>
    <w:rsid w:val="00DF78C9"/>
    <w:rsid w:val="00DF78D5"/>
    <w:rsid w:val="00DF7970"/>
    <w:rsid w:val="00DF79C3"/>
    <w:rsid w:val="00E00446"/>
    <w:rsid w:val="00E00EE9"/>
    <w:rsid w:val="00E013FC"/>
    <w:rsid w:val="00E01413"/>
    <w:rsid w:val="00E02F91"/>
    <w:rsid w:val="00E0351D"/>
    <w:rsid w:val="00E036DD"/>
    <w:rsid w:val="00E03B89"/>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D53"/>
    <w:rsid w:val="00E131CF"/>
    <w:rsid w:val="00E13201"/>
    <w:rsid w:val="00E13391"/>
    <w:rsid w:val="00E13EEF"/>
    <w:rsid w:val="00E14141"/>
    <w:rsid w:val="00E14259"/>
    <w:rsid w:val="00E14E18"/>
    <w:rsid w:val="00E1509E"/>
    <w:rsid w:val="00E15437"/>
    <w:rsid w:val="00E1566C"/>
    <w:rsid w:val="00E15A7C"/>
    <w:rsid w:val="00E1683E"/>
    <w:rsid w:val="00E16A04"/>
    <w:rsid w:val="00E16BB2"/>
    <w:rsid w:val="00E17258"/>
    <w:rsid w:val="00E17440"/>
    <w:rsid w:val="00E176C4"/>
    <w:rsid w:val="00E178A5"/>
    <w:rsid w:val="00E17C27"/>
    <w:rsid w:val="00E201D9"/>
    <w:rsid w:val="00E201F8"/>
    <w:rsid w:val="00E2026B"/>
    <w:rsid w:val="00E209A1"/>
    <w:rsid w:val="00E20C7A"/>
    <w:rsid w:val="00E21082"/>
    <w:rsid w:val="00E211F1"/>
    <w:rsid w:val="00E2173A"/>
    <w:rsid w:val="00E218EA"/>
    <w:rsid w:val="00E21B88"/>
    <w:rsid w:val="00E22081"/>
    <w:rsid w:val="00E22264"/>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BBB"/>
    <w:rsid w:val="00E41DC7"/>
    <w:rsid w:val="00E41F4E"/>
    <w:rsid w:val="00E420ED"/>
    <w:rsid w:val="00E42A22"/>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2AF"/>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BF"/>
    <w:rsid w:val="00E618C7"/>
    <w:rsid w:val="00E61FAC"/>
    <w:rsid w:val="00E625F6"/>
    <w:rsid w:val="00E62817"/>
    <w:rsid w:val="00E62DF5"/>
    <w:rsid w:val="00E62FE8"/>
    <w:rsid w:val="00E63A9B"/>
    <w:rsid w:val="00E63D67"/>
    <w:rsid w:val="00E63E3C"/>
    <w:rsid w:val="00E64869"/>
    <w:rsid w:val="00E65A59"/>
    <w:rsid w:val="00E65E40"/>
    <w:rsid w:val="00E663AE"/>
    <w:rsid w:val="00E66F6E"/>
    <w:rsid w:val="00E67260"/>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78C"/>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39B"/>
    <w:rsid w:val="00E86FCC"/>
    <w:rsid w:val="00E87707"/>
    <w:rsid w:val="00E87E0E"/>
    <w:rsid w:val="00E90199"/>
    <w:rsid w:val="00E908CA"/>
    <w:rsid w:val="00E916C6"/>
    <w:rsid w:val="00E918A5"/>
    <w:rsid w:val="00E925B8"/>
    <w:rsid w:val="00E929B9"/>
    <w:rsid w:val="00E92FD7"/>
    <w:rsid w:val="00E93229"/>
    <w:rsid w:val="00E93784"/>
    <w:rsid w:val="00E941F0"/>
    <w:rsid w:val="00E94CCC"/>
    <w:rsid w:val="00E94E3C"/>
    <w:rsid w:val="00E94FAE"/>
    <w:rsid w:val="00E95648"/>
    <w:rsid w:val="00E95843"/>
    <w:rsid w:val="00E9642A"/>
    <w:rsid w:val="00E9661B"/>
    <w:rsid w:val="00E97E71"/>
    <w:rsid w:val="00EA009D"/>
    <w:rsid w:val="00EA08F0"/>
    <w:rsid w:val="00EA11E9"/>
    <w:rsid w:val="00EA2174"/>
    <w:rsid w:val="00EA2365"/>
    <w:rsid w:val="00EA2CBC"/>
    <w:rsid w:val="00EA2CDD"/>
    <w:rsid w:val="00EA3286"/>
    <w:rsid w:val="00EA3E19"/>
    <w:rsid w:val="00EA3FEC"/>
    <w:rsid w:val="00EA4675"/>
    <w:rsid w:val="00EA4A97"/>
    <w:rsid w:val="00EA4EB7"/>
    <w:rsid w:val="00EA55AD"/>
    <w:rsid w:val="00EA6AEF"/>
    <w:rsid w:val="00EA7055"/>
    <w:rsid w:val="00EA788E"/>
    <w:rsid w:val="00EA789D"/>
    <w:rsid w:val="00EA7C4A"/>
    <w:rsid w:val="00EA7ECB"/>
    <w:rsid w:val="00EB0352"/>
    <w:rsid w:val="00EB072C"/>
    <w:rsid w:val="00EB0A52"/>
    <w:rsid w:val="00EB0E11"/>
    <w:rsid w:val="00EB0E68"/>
    <w:rsid w:val="00EB1635"/>
    <w:rsid w:val="00EB195F"/>
    <w:rsid w:val="00EB239E"/>
    <w:rsid w:val="00EB243D"/>
    <w:rsid w:val="00EB28B0"/>
    <w:rsid w:val="00EB3312"/>
    <w:rsid w:val="00EB39C9"/>
    <w:rsid w:val="00EB3A68"/>
    <w:rsid w:val="00EB3C96"/>
    <w:rsid w:val="00EB3DA0"/>
    <w:rsid w:val="00EB3F7F"/>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B56"/>
    <w:rsid w:val="00EC4D89"/>
    <w:rsid w:val="00EC5EEF"/>
    <w:rsid w:val="00EC6141"/>
    <w:rsid w:val="00EC61DB"/>
    <w:rsid w:val="00EC6E23"/>
    <w:rsid w:val="00EC6FA0"/>
    <w:rsid w:val="00EC7DC4"/>
    <w:rsid w:val="00ED002E"/>
    <w:rsid w:val="00ED01A1"/>
    <w:rsid w:val="00ED023A"/>
    <w:rsid w:val="00ED0268"/>
    <w:rsid w:val="00ED0513"/>
    <w:rsid w:val="00ED08C3"/>
    <w:rsid w:val="00ED0B7A"/>
    <w:rsid w:val="00ED0CDE"/>
    <w:rsid w:val="00ED1BCA"/>
    <w:rsid w:val="00ED26D5"/>
    <w:rsid w:val="00ED270D"/>
    <w:rsid w:val="00ED2E92"/>
    <w:rsid w:val="00ED3364"/>
    <w:rsid w:val="00ED390E"/>
    <w:rsid w:val="00ED39F7"/>
    <w:rsid w:val="00ED3EDE"/>
    <w:rsid w:val="00ED48DF"/>
    <w:rsid w:val="00ED5DA5"/>
    <w:rsid w:val="00ED5E25"/>
    <w:rsid w:val="00ED60FE"/>
    <w:rsid w:val="00ED63D8"/>
    <w:rsid w:val="00ED63E9"/>
    <w:rsid w:val="00ED6EDE"/>
    <w:rsid w:val="00ED6EE2"/>
    <w:rsid w:val="00ED7474"/>
    <w:rsid w:val="00ED762B"/>
    <w:rsid w:val="00ED7721"/>
    <w:rsid w:val="00ED7C29"/>
    <w:rsid w:val="00EE0FD6"/>
    <w:rsid w:val="00EE1935"/>
    <w:rsid w:val="00EE1D88"/>
    <w:rsid w:val="00EE20AA"/>
    <w:rsid w:val="00EE215F"/>
    <w:rsid w:val="00EE2357"/>
    <w:rsid w:val="00EE23BC"/>
    <w:rsid w:val="00EE2466"/>
    <w:rsid w:val="00EE253E"/>
    <w:rsid w:val="00EE2C40"/>
    <w:rsid w:val="00EE33FD"/>
    <w:rsid w:val="00EE3EB2"/>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077E"/>
    <w:rsid w:val="00EF136E"/>
    <w:rsid w:val="00EF1CD4"/>
    <w:rsid w:val="00EF1CDE"/>
    <w:rsid w:val="00EF228A"/>
    <w:rsid w:val="00EF2C9B"/>
    <w:rsid w:val="00EF329C"/>
    <w:rsid w:val="00EF3E46"/>
    <w:rsid w:val="00EF43FE"/>
    <w:rsid w:val="00EF4E25"/>
    <w:rsid w:val="00EF52F0"/>
    <w:rsid w:val="00EF5645"/>
    <w:rsid w:val="00EF5FB6"/>
    <w:rsid w:val="00EF607B"/>
    <w:rsid w:val="00EF6755"/>
    <w:rsid w:val="00EF6EAB"/>
    <w:rsid w:val="00EF6EF0"/>
    <w:rsid w:val="00EF7AC0"/>
    <w:rsid w:val="00EF7E0D"/>
    <w:rsid w:val="00EF7F92"/>
    <w:rsid w:val="00F00250"/>
    <w:rsid w:val="00F002DB"/>
    <w:rsid w:val="00F0034F"/>
    <w:rsid w:val="00F008E5"/>
    <w:rsid w:val="00F00FC7"/>
    <w:rsid w:val="00F015A2"/>
    <w:rsid w:val="00F01975"/>
    <w:rsid w:val="00F01A50"/>
    <w:rsid w:val="00F01B9E"/>
    <w:rsid w:val="00F0266C"/>
    <w:rsid w:val="00F026DC"/>
    <w:rsid w:val="00F0313D"/>
    <w:rsid w:val="00F03704"/>
    <w:rsid w:val="00F03D93"/>
    <w:rsid w:val="00F049E9"/>
    <w:rsid w:val="00F049F1"/>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14F"/>
    <w:rsid w:val="00F142CD"/>
    <w:rsid w:val="00F14308"/>
    <w:rsid w:val="00F14BB8"/>
    <w:rsid w:val="00F1532B"/>
    <w:rsid w:val="00F162A6"/>
    <w:rsid w:val="00F16BB4"/>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27FDC"/>
    <w:rsid w:val="00F301CB"/>
    <w:rsid w:val="00F304D0"/>
    <w:rsid w:val="00F306AC"/>
    <w:rsid w:val="00F30CF6"/>
    <w:rsid w:val="00F30FAD"/>
    <w:rsid w:val="00F3126E"/>
    <w:rsid w:val="00F31CB4"/>
    <w:rsid w:val="00F324DA"/>
    <w:rsid w:val="00F3272D"/>
    <w:rsid w:val="00F32FC6"/>
    <w:rsid w:val="00F344DE"/>
    <w:rsid w:val="00F353FE"/>
    <w:rsid w:val="00F357D6"/>
    <w:rsid w:val="00F3594D"/>
    <w:rsid w:val="00F35DEC"/>
    <w:rsid w:val="00F35E4E"/>
    <w:rsid w:val="00F35E91"/>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7D0"/>
    <w:rsid w:val="00F75CBA"/>
    <w:rsid w:val="00F762DD"/>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4D7"/>
    <w:rsid w:val="00F928AB"/>
    <w:rsid w:val="00F93AC1"/>
    <w:rsid w:val="00F945B5"/>
    <w:rsid w:val="00F9476A"/>
    <w:rsid w:val="00F94E1F"/>
    <w:rsid w:val="00F94E4E"/>
    <w:rsid w:val="00F94EB5"/>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2C"/>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2617"/>
    <w:rsid w:val="00FB2C23"/>
    <w:rsid w:val="00FB2DAB"/>
    <w:rsid w:val="00FB30AE"/>
    <w:rsid w:val="00FB46A8"/>
    <w:rsid w:val="00FB5316"/>
    <w:rsid w:val="00FB5F39"/>
    <w:rsid w:val="00FB6A50"/>
    <w:rsid w:val="00FB6BD1"/>
    <w:rsid w:val="00FB6D8F"/>
    <w:rsid w:val="00FB7605"/>
    <w:rsid w:val="00FC003F"/>
    <w:rsid w:val="00FC0060"/>
    <w:rsid w:val="00FC0079"/>
    <w:rsid w:val="00FC06BC"/>
    <w:rsid w:val="00FC0A76"/>
    <w:rsid w:val="00FC0E35"/>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4BA"/>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35B"/>
    <w:rsid w:val="00FD4C28"/>
    <w:rsid w:val="00FD5F33"/>
    <w:rsid w:val="00FD5FA3"/>
    <w:rsid w:val="00FD6160"/>
    <w:rsid w:val="00FD6ACD"/>
    <w:rsid w:val="00FD6E76"/>
    <w:rsid w:val="00FD7219"/>
    <w:rsid w:val="00FD73D1"/>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785"/>
    <w:rsid w:val="00FE4A9C"/>
    <w:rsid w:val="00FE5CC9"/>
    <w:rsid w:val="00FE5D6A"/>
    <w:rsid w:val="00FE616C"/>
    <w:rsid w:val="00FE77C9"/>
    <w:rsid w:val="00FE7BD3"/>
    <w:rsid w:val="00FE7FC5"/>
    <w:rsid w:val="00FF025C"/>
    <w:rsid w:val="00FF0F0C"/>
    <w:rsid w:val="00FF14AB"/>
    <w:rsid w:val="00FF160A"/>
    <w:rsid w:val="00FF1632"/>
    <w:rsid w:val="00FF1932"/>
    <w:rsid w:val="00FF20D3"/>
    <w:rsid w:val="00FF21EB"/>
    <w:rsid w:val="00FF22CD"/>
    <w:rsid w:val="00FF2A21"/>
    <w:rsid w:val="00FF336C"/>
    <w:rsid w:val="00FF3DCD"/>
    <w:rsid w:val="00FF4164"/>
    <w:rsid w:val="00FF4885"/>
    <w:rsid w:val="00FF4AA1"/>
    <w:rsid w:val="00FF4D5F"/>
    <w:rsid w:val="00FF59F6"/>
    <w:rsid w:val="00FF68B1"/>
    <w:rsid w:val="00FF6B4E"/>
    <w:rsid w:val="00FF6C04"/>
    <w:rsid w:val="00FF6C57"/>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EAED"/>
  <w15:docId w15:val="{2079D066-4E92-4B99-8D82-499866E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E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576C"/>
    <w:pPr>
      <w:spacing w:after="0" w:line="240" w:lineRule="auto"/>
    </w:pPr>
  </w:style>
  <w:style w:type="character" w:customStyle="1" w:styleId="NoSpacingChar">
    <w:name w:val="No Spacing Char"/>
    <w:basedOn w:val="DefaultParagraphFont"/>
    <w:link w:val="NoSpacing"/>
    <w:uiPriority w:val="1"/>
    <w:rsid w:val="001A576C"/>
  </w:style>
  <w:style w:type="paragraph" w:styleId="Header">
    <w:name w:val="header"/>
    <w:basedOn w:val="Normal"/>
    <w:link w:val="HeaderChar"/>
    <w:uiPriority w:val="99"/>
    <w:unhideWhenUsed/>
    <w:rsid w:val="00FA1A2C"/>
    <w:pPr>
      <w:tabs>
        <w:tab w:val="center" w:pos="4680"/>
        <w:tab w:val="right" w:pos="9360"/>
      </w:tabs>
    </w:pPr>
  </w:style>
  <w:style w:type="character" w:customStyle="1" w:styleId="HeaderChar">
    <w:name w:val="Header Char"/>
    <w:basedOn w:val="DefaultParagraphFont"/>
    <w:link w:val="Header"/>
    <w:uiPriority w:val="99"/>
    <w:rsid w:val="00FA1A2C"/>
  </w:style>
  <w:style w:type="paragraph" w:styleId="Footer">
    <w:name w:val="footer"/>
    <w:basedOn w:val="Normal"/>
    <w:link w:val="FooterChar"/>
    <w:uiPriority w:val="99"/>
    <w:unhideWhenUsed/>
    <w:rsid w:val="00FA1A2C"/>
    <w:pPr>
      <w:tabs>
        <w:tab w:val="center" w:pos="4680"/>
        <w:tab w:val="right" w:pos="9360"/>
      </w:tabs>
    </w:pPr>
  </w:style>
  <w:style w:type="character" w:customStyle="1" w:styleId="FooterChar">
    <w:name w:val="Footer Char"/>
    <w:basedOn w:val="DefaultParagraphFont"/>
    <w:link w:val="Footer"/>
    <w:uiPriority w:val="99"/>
    <w:rsid w:val="00FA1A2C"/>
  </w:style>
  <w:style w:type="character" w:styleId="PlaceholderText">
    <w:name w:val="Placeholder Text"/>
    <w:basedOn w:val="DefaultParagraphFont"/>
    <w:uiPriority w:val="99"/>
    <w:semiHidden/>
    <w:rsid w:val="00DE3CD7"/>
    <w:rPr>
      <w:color w:val="808080"/>
    </w:rPr>
  </w:style>
  <w:style w:type="paragraph" w:styleId="BalloonText">
    <w:name w:val="Balloon Text"/>
    <w:basedOn w:val="Normal"/>
    <w:link w:val="BalloonTextChar"/>
    <w:uiPriority w:val="99"/>
    <w:semiHidden/>
    <w:unhideWhenUsed/>
    <w:rsid w:val="00B514EE"/>
    <w:rPr>
      <w:rFonts w:ascii="Tahoma" w:hAnsi="Tahoma" w:cs="Tahoma"/>
      <w:sz w:val="16"/>
      <w:szCs w:val="16"/>
    </w:rPr>
  </w:style>
  <w:style w:type="character" w:customStyle="1" w:styleId="BalloonTextChar">
    <w:name w:val="Balloon Text Char"/>
    <w:basedOn w:val="DefaultParagraphFont"/>
    <w:link w:val="BalloonText"/>
    <w:uiPriority w:val="99"/>
    <w:semiHidden/>
    <w:rsid w:val="00B51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3.wmf"/><Relationship Id="rId112"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8.wmf"/><Relationship Id="rId102" Type="http://schemas.openxmlformats.org/officeDocument/2006/relationships/oleObject" Target="embeddings/oleObject48.bin"/><Relationship Id="rId5" Type="http://schemas.openxmlformats.org/officeDocument/2006/relationships/endnotes" Target="endnotes.xml"/><Relationship Id="rId90" Type="http://schemas.openxmlformats.org/officeDocument/2006/relationships/oleObject" Target="embeddings/oleObject42.bin"/><Relationship Id="rId95" Type="http://schemas.openxmlformats.org/officeDocument/2006/relationships/image" Target="media/image46.wmf"/><Relationship Id="rId22" Type="http://schemas.openxmlformats.org/officeDocument/2006/relationships/image" Target="media/image9.png"/><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29.bin"/><Relationship Id="rId69" Type="http://schemas.openxmlformats.org/officeDocument/2006/relationships/image" Target="media/image33.wmf"/><Relationship Id="rId80" Type="http://schemas.openxmlformats.org/officeDocument/2006/relationships/oleObject" Target="embeddings/oleObject37.bin"/><Relationship Id="rId85" Type="http://schemas.openxmlformats.org/officeDocument/2006/relationships/image" Target="media/image41.wmf"/><Relationship Id="rId12" Type="http://schemas.openxmlformats.org/officeDocument/2006/relationships/image" Target="media/image4.png"/><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1.bin"/><Relationship Id="rId54"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5.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image" Target="media/image16.png"/><Relationship Id="rId49" Type="http://schemas.openxmlformats.org/officeDocument/2006/relationships/oleObject" Target="embeddings/oleObject22.bin"/><Relationship Id="rId57" Type="http://schemas.openxmlformats.org/officeDocument/2006/relationships/image" Target="media/image27.png"/><Relationship Id="rId106" Type="http://schemas.openxmlformats.org/officeDocument/2006/relationships/oleObject" Target="embeddings/oleObject50.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6.bin"/><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3.wmf"/><Relationship Id="rId34" Type="http://schemas.openxmlformats.org/officeDocument/2006/relationships/image" Target="media/image15.png"/><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5.bin"/><Relationship Id="rId97" Type="http://schemas.openxmlformats.org/officeDocument/2006/relationships/image" Target="media/image47.wmf"/><Relationship Id="rId104" Type="http://schemas.openxmlformats.org/officeDocument/2006/relationships/oleObject" Target="embeddings/oleObject49.bin"/><Relationship Id="rId7" Type="http://schemas.openxmlformats.org/officeDocument/2006/relationships/oleObject" Target="embeddings/oleObject1.bin"/><Relationship Id="rId71" Type="http://schemas.openxmlformats.org/officeDocument/2006/relationships/image" Target="media/image34.wmf"/><Relationship Id="rId92" Type="http://schemas.openxmlformats.org/officeDocument/2006/relationships/oleObject" Target="embeddings/oleObject4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61" Type="http://schemas.openxmlformats.org/officeDocument/2006/relationships/image" Target="media/image29.png"/><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png"/><Relationship Id="rId35" Type="http://schemas.openxmlformats.org/officeDocument/2006/relationships/oleObject" Target="embeddings/oleObject15.bin"/><Relationship Id="rId56" Type="http://schemas.openxmlformats.org/officeDocument/2006/relationships/image" Target="media/image26.png"/><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2.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13347</TotalTime>
  <Pages>12</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194</cp:revision>
  <dcterms:created xsi:type="dcterms:W3CDTF">2014-05-11T05:35:00Z</dcterms:created>
  <dcterms:modified xsi:type="dcterms:W3CDTF">2024-08-04T20:52:00Z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