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3161E" w14:textId="37C17AB5" w:rsidR="00A81764" w:rsidRDefault="00C675EA" w:rsidP="00472CF3">
      <w:pPr>
        <w:pStyle w:val="NoSpacing"/>
        <w:jc w:val="center"/>
      </w:pPr>
      <w:r>
        <w:rPr>
          <w:b/>
          <w:sz w:val="40"/>
          <w:u w:val="single"/>
        </w:rPr>
        <w:t>Ideal Gas</w:t>
      </w:r>
      <w:r w:rsidR="007C3E72">
        <w:rPr>
          <w:b/>
          <w:sz w:val="40"/>
          <w:u w:val="single"/>
        </w:rPr>
        <w:t xml:space="preserve"> </w:t>
      </w:r>
      <w:r w:rsidR="00855DD0">
        <w:rPr>
          <w:b/>
          <w:sz w:val="40"/>
          <w:u w:val="single"/>
        </w:rPr>
        <w:t xml:space="preserve">(mostly) </w:t>
      </w:r>
      <w:r w:rsidR="00472CF3">
        <w:rPr>
          <w:b/>
          <w:sz w:val="40"/>
          <w:u w:val="single"/>
        </w:rPr>
        <w:t>in a Field</w:t>
      </w:r>
    </w:p>
    <w:p w14:paraId="64F47F59" w14:textId="148D30D9" w:rsidR="00892EA2" w:rsidRDefault="00892EA2" w:rsidP="00A81764">
      <w:pPr>
        <w:pStyle w:val="NoSpacing"/>
      </w:pPr>
    </w:p>
    <w:p w14:paraId="0797A610" w14:textId="77777777" w:rsidR="00472CF3" w:rsidRDefault="00472CF3" w:rsidP="00A81764">
      <w:pPr>
        <w:pStyle w:val="NoSpacing"/>
      </w:pPr>
    </w:p>
    <w:p w14:paraId="12C65C3E" w14:textId="1A6F59B4" w:rsidR="00527CF5" w:rsidRPr="00472CF3" w:rsidRDefault="00A81764" w:rsidP="00A81764">
      <w:pPr>
        <w:pStyle w:val="NoSpacing"/>
        <w:rPr>
          <w:rFonts w:ascii="Calibri" w:hAnsi="Calibri"/>
        </w:rPr>
      </w:pPr>
      <w:r>
        <w:t xml:space="preserve">Now I’d like to consider </w:t>
      </w:r>
      <w:r w:rsidR="00F567CB">
        <w:t xml:space="preserve">the characteristics of something equilibrating under the influence of an external field.  </w:t>
      </w:r>
      <w:r w:rsidR="00472CF3">
        <w:t xml:space="preserve">The procedure we’ll use this time is a little bit different than last time.  Last time we considered the system to be comprised of local equilibrium slices, and we will here too.  But then we calculated the total entropy and maximized it subject to overall energy and particle number constraints.  Here we’ll do it a little differently.  We’ll write down the local balance equations and liberally set them to zero, as befits a time-dependent, equilibrium condition.  But we can also calculate the </w:t>
      </w:r>
      <m:oMath>
        <m:acc>
          <m:accPr>
            <m:chr m:val="̇"/>
            <m:ctrlPr>
              <w:rPr>
                <w:rFonts w:ascii="Cambria Math" w:hAnsi="Cambria Math"/>
                <w:i/>
              </w:rPr>
            </m:ctrlPr>
          </m:accPr>
          <m:e>
            <m:r>
              <w:rPr>
                <w:rFonts w:ascii="Cambria Math" w:hAnsi="Cambria Math"/>
              </w:rPr>
              <m:t>s</m:t>
            </m:r>
          </m:e>
        </m:acc>
      </m:oMath>
      <w:r w:rsidR="00472CF3">
        <w:rPr>
          <w:vertAlign w:val="subscript"/>
        </w:rPr>
        <w:t>int</w:t>
      </w:r>
      <w:r w:rsidR="00472CF3">
        <w:t xml:space="preserve"> term and set </w:t>
      </w:r>
      <w:r w:rsidR="00472CF3" w:rsidRPr="00472CF3">
        <w:rPr>
          <w:i/>
        </w:rPr>
        <w:t>it</w:t>
      </w:r>
      <w:r w:rsidR="00472CF3">
        <w:t xml:space="preserve"> to zero, which should also be true in equilibrium.  These conditions should all be equivalent to the entropy maximization procedure used before.  </w:t>
      </w:r>
    </w:p>
    <w:p w14:paraId="429C33B1" w14:textId="77777777" w:rsidR="006A4130" w:rsidRDefault="006A4130" w:rsidP="006A4130">
      <w:pPr>
        <w:pStyle w:val="NoSpacing"/>
      </w:pPr>
    </w:p>
    <w:p w14:paraId="7D77F021" w14:textId="0C486717" w:rsidR="006A4130" w:rsidRPr="00E8498A" w:rsidRDefault="00E8498A" w:rsidP="006A4130">
      <w:pPr>
        <w:pStyle w:val="NoSpacing"/>
        <w:rPr>
          <w:b/>
          <w:sz w:val="24"/>
          <w:szCs w:val="24"/>
        </w:rPr>
      </w:pPr>
      <w:r>
        <w:rPr>
          <w:b/>
          <w:sz w:val="24"/>
          <w:szCs w:val="24"/>
        </w:rPr>
        <w:t xml:space="preserve">Example.  </w:t>
      </w:r>
      <w:r w:rsidR="00B2064B">
        <w:rPr>
          <w:b/>
          <w:sz w:val="24"/>
          <w:szCs w:val="24"/>
        </w:rPr>
        <w:t>Substance</w:t>
      </w:r>
      <w:r w:rsidR="006A4130" w:rsidRPr="00E8498A">
        <w:rPr>
          <w:b/>
          <w:sz w:val="24"/>
          <w:szCs w:val="24"/>
        </w:rPr>
        <w:t xml:space="preserve"> in </w:t>
      </w:r>
      <w:r w:rsidR="00B2064B">
        <w:rPr>
          <w:b/>
          <w:sz w:val="24"/>
          <w:szCs w:val="24"/>
        </w:rPr>
        <w:t xml:space="preserve">a </w:t>
      </w:r>
      <w:r w:rsidR="006A4130" w:rsidRPr="00E8498A">
        <w:rPr>
          <w:b/>
          <w:sz w:val="24"/>
          <w:szCs w:val="24"/>
        </w:rPr>
        <w:t>field</w:t>
      </w:r>
    </w:p>
    <w:p w14:paraId="7D44123A" w14:textId="77777777" w:rsidR="006A4130" w:rsidRPr="00E8498A" w:rsidRDefault="006A4130" w:rsidP="006A4130">
      <w:pPr>
        <w:pStyle w:val="NoSpacing"/>
      </w:pPr>
      <w:r w:rsidRPr="00E8498A">
        <w:t xml:space="preserve">Wanna consider a general substance (though illustrated as ideal gas) in a vertical box, in a field, say gravitational </w:t>
      </w:r>
      <w:r w:rsidRPr="00E8498A">
        <w:rPr>
          <w:rFonts w:ascii="Calibri" w:hAnsi="Calibri" w:cs="Calibri"/>
        </w:rPr>
        <w:t>ψ</w:t>
      </w:r>
      <w:r w:rsidRPr="00E8498A">
        <w:t xml:space="preserve"> = gy, so that potential energy is </w:t>
      </w:r>
      <w:r w:rsidRPr="00E8498A">
        <w:rPr>
          <w:rFonts w:ascii="Calibri" w:hAnsi="Calibri" w:cs="Calibri"/>
        </w:rPr>
        <w:t>φ</w:t>
      </w:r>
      <w:r w:rsidRPr="00E8498A">
        <w:t xml:space="preserve"> = m</w:t>
      </w:r>
      <w:r w:rsidRPr="00E8498A">
        <w:rPr>
          <w:rFonts w:ascii="Calibri" w:hAnsi="Calibri" w:cs="Calibri"/>
        </w:rPr>
        <w:t>ψ</w:t>
      </w:r>
      <w:r w:rsidRPr="00E8498A">
        <w:t xml:space="preserve">.  And want to see that we get the pressure equation to come out like we know it should, basically like Archimedes principle.  To that end, I’m going to isolate the section between [y,y+dy] with imaginary partitions.  And I’ll color it differently.  </w:t>
      </w:r>
    </w:p>
    <w:p w14:paraId="377C3F2B" w14:textId="77777777" w:rsidR="006A4130" w:rsidRPr="00E8498A" w:rsidRDefault="006A4130" w:rsidP="006A4130">
      <w:pPr>
        <w:pStyle w:val="NoSpacing"/>
      </w:pPr>
    </w:p>
    <w:p w14:paraId="34903774" w14:textId="77777777" w:rsidR="006A4130" w:rsidRPr="00E8498A" w:rsidRDefault="006A4130" w:rsidP="006A4130">
      <w:pPr>
        <w:pStyle w:val="NoSpacing"/>
      </w:pPr>
      <w:r w:rsidRPr="00E8498A">
        <w:object w:dxaOrig="3396" w:dyaOrig="2760" w14:anchorId="5E3E05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35pt;height:132.55pt" o:ole="">
            <v:imagedata r:id="rId4" o:title="" croptop="6492f" cropbottom="6327f" cropleft="12210f" cropright="10032f"/>
          </v:shape>
          <o:OLEObject Type="Embed" ProgID="PBrush" ShapeID="_x0000_i1025" DrawAspect="Content" ObjectID="_1737752916" r:id="rId5"/>
        </w:object>
      </w:r>
    </w:p>
    <w:p w14:paraId="1BAC2706" w14:textId="77777777" w:rsidR="006A4130" w:rsidRPr="00E8498A" w:rsidRDefault="006A4130" w:rsidP="006A4130">
      <w:pPr>
        <w:pStyle w:val="NoSpacing"/>
      </w:pPr>
    </w:p>
    <w:p w14:paraId="3661C867" w14:textId="77777777" w:rsidR="006A4130" w:rsidRPr="00E8498A" w:rsidRDefault="006A4130" w:rsidP="006A4130">
      <w:pPr>
        <w:pStyle w:val="NoSpacing"/>
      </w:pPr>
      <w:r w:rsidRPr="00E8498A">
        <w:t>Like will do in the NETD continuum transport file, we can write the balance on the differential element:</w:t>
      </w:r>
    </w:p>
    <w:p w14:paraId="6051EC3C" w14:textId="77777777" w:rsidR="006A4130" w:rsidRPr="00E8498A" w:rsidRDefault="006A4130" w:rsidP="006A4130">
      <w:pPr>
        <w:pStyle w:val="NoSpacing"/>
      </w:pPr>
    </w:p>
    <w:p w14:paraId="41E0AB50" w14:textId="77777777" w:rsidR="006A4130" w:rsidRPr="00E8498A" w:rsidRDefault="006A4130" w:rsidP="006A4130">
      <w:pPr>
        <w:pStyle w:val="NoSpacing"/>
        <w:rPr>
          <w:rFonts w:ascii="Calibri" w:eastAsia="Calibri" w:hAnsi="Calibri"/>
        </w:rPr>
      </w:pPr>
      <w:r w:rsidRPr="00E8498A">
        <w:rPr>
          <w:rFonts w:ascii="Calibri" w:eastAsia="Calibri" w:hAnsi="Calibri"/>
          <w:position w:val="-92"/>
        </w:rPr>
        <w:object w:dxaOrig="3080" w:dyaOrig="1960" w14:anchorId="0C64E719">
          <v:shape id="_x0000_i1026" type="#_x0000_t75" style="width:154.35pt;height:96.55pt" o:ole="" fillcolor="#cfc">
            <v:imagedata r:id="rId6" o:title=""/>
          </v:shape>
          <o:OLEObject Type="Embed" ProgID="Equation.DSMT4" ShapeID="_x0000_i1026" DrawAspect="Content" ObjectID="_1737752917" r:id="rId7"/>
        </w:object>
      </w:r>
    </w:p>
    <w:p w14:paraId="6318FD05" w14:textId="77777777" w:rsidR="006A4130" w:rsidRPr="00E8498A" w:rsidRDefault="006A4130" w:rsidP="006A4130">
      <w:pPr>
        <w:pStyle w:val="NoSpacing"/>
      </w:pPr>
    </w:p>
    <w:p w14:paraId="50AF844E" w14:textId="23E1BC13" w:rsidR="006A4130" w:rsidRPr="00E8498A" w:rsidRDefault="00472CF3" w:rsidP="006A4130">
      <w:pPr>
        <w:pStyle w:val="NoSpacing"/>
        <w:rPr>
          <w:sz w:val="20"/>
        </w:rPr>
      </w:pPr>
      <w:r>
        <w:t>(could’ve also u</w:t>
      </w:r>
      <w:r w:rsidR="00012894">
        <w:t>s</w:t>
      </w:r>
      <w:r>
        <w:t xml:space="preserve">ed the momentum balance equation, but I’m not for some reason, just presuming it is zero the whole time instead)  </w:t>
      </w:r>
      <w:r w:rsidR="006A4130" w:rsidRPr="00E8498A">
        <w:t>Plugging the balances into the s balance, and using Ts = (</w:t>
      </w:r>
      <w:r w:rsidR="006A4130" w:rsidRPr="00E8498A">
        <w:rPr>
          <w:rFonts w:ascii="Calibri" w:hAnsi="Calibri" w:cs="Calibri"/>
        </w:rPr>
        <w:t>ε + p</w:t>
      </w:r>
      <w:r w:rsidR="006A4130" w:rsidRPr="00E8498A">
        <w:t xml:space="preserve"> – </w:t>
      </w:r>
      <w:r w:rsidR="006A4130" w:rsidRPr="00E8498A">
        <w:rPr>
          <w:rFonts w:ascii="Calibri" w:hAnsi="Calibri" w:cs="Calibri"/>
        </w:rPr>
        <w:t>μ</w:t>
      </w:r>
      <w:r w:rsidR="006A4130" w:rsidRPr="00E8498A">
        <w:t>n):</w:t>
      </w:r>
    </w:p>
    <w:p w14:paraId="787375DB" w14:textId="77777777" w:rsidR="006A4130" w:rsidRPr="00E8498A" w:rsidRDefault="006A4130" w:rsidP="006A4130">
      <w:pPr>
        <w:pStyle w:val="NoSpacing"/>
      </w:pPr>
    </w:p>
    <w:p w14:paraId="007D4461" w14:textId="77777777" w:rsidR="006A4130" w:rsidRPr="00E8498A" w:rsidRDefault="006A4130" w:rsidP="006A4130">
      <w:pPr>
        <w:pStyle w:val="NoSpacing"/>
        <w:rPr>
          <w:rFonts w:ascii="Calibri" w:eastAsia="Calibri" w:hAnsi="Calibri"/>
        </w:rPr>
      </w:pPr>
      <w:r w:rsidRPr="00E8498A">
        <w:rPr>
          <w:rFonts w:ascii="Calibri" w:eastAsia="Calibri" w:hAnsi="Calibri"/>
          <w:position w:val="-154"/>
        </w:rPr>
        <w:object w:dxaOrig="9060" w:dyaOrig="3379" w14:anchorId="16027264">
          <v:shape id="_x0000_i1027" type="#_x0000_t75" style="width:446.2pt;height:164.2pt" o:ole="" fillcolor="#cfc">
            <v:imagedata r:id="rId8" o:title=""/>
          </v:shape>
          <o:OLEObject Type="Embed" ProgID="Equation.DSMT4" ShapeID="_x0000_i1027" DrawAspect="Content" ObjectID="_1737752918" r:id="rId9"/>
        </w:object>
      </w:r>
    </w:p>
    <w:p w14:paraId="60B4ED6A" w14:textId="77777777" w:rsidR="006A4130" w:rsidRPr="00E8498A" w:rsidRDefault="006A4130" w:rsidP="006A4130">
      <w:pPr>
        <w:pStyle w:val="NoSpacing"/>
        <w:rPr>
          <w:rFonts w:ascii="Calibri" w:eastAsia="Calibri" w:hAnsi="Calibri"/>
        </w:rPr>
      </w:pPr>
    </w:p>
    <w:p w14:paraId="1804F3D9" w14:textId="77777777" w:rsidR="006A4130" w:rsidRPr="00E8498A" w:rsidRDefault="006A4130" w:rsidP="006A4130">
      <w:pPr>
        <w:pStyle w:val="NoSpacing"/>
        <w:rPr>
          <w:rFonts w:ascii="Calibri" w:eastAsia="Calibri" w:hAnsi="Calibri"/>
        </w:rPr>
      </w:pPr>
      <w:r w:rsidRPr="00E8498A">
        <w:rPr>
          <w:rFonts w:ascii="Calibri" w:eastAsia="Calibri" w:hAnsi="Calibri"/>
        </w:rPr>
        <w:t>Now let’s write this as:</w:t>
      </w:r>
    </w:p>
    <w:p w14:paraId="110B7FD6" w14:textId="77777777" w:rsidR="006A4130" w:rsidRPr="00E8498A" w:rsidRDefault="006A4130" w:rsidP="006A4130">
      <w:pPr>
        <w:pStyle w:val="NoSpacing"/>
        <w:rPr>
          <w:rFonts w:ascii="Calibri" w:eastAsia="Calibri" w:hAnsi="Calibri"/>
        </w:rPr>
      </w:pPr>
    </w:p>
    <w:p w14:paraId="0133EA78" w14:textId="77777777" w:rsidR="006A4130" w:rsidRPr="00E8498A" w:rsidRDefault="006A4130" w:rsidP="006A4130">
      <w:pPr>
        <w:pStyle w:val="NoSpacing"/>
        <w:rPr>
          <w:rFonts w:ascii="Calibri" w:eastAsia="Calibri" w:hAnsi="Calibri"/>
        </w:rPr>
      </w:pPr>
      <w:r w:rsidRPr="00E8498A">
        <w:rPr>
          <w:rFonts w:ascii="Calibri" w:eastAsia="Calibri" w:hAnsi="Calibri"/>
          <w:position w:val="-62"/>
        </w:rPr>
        <w:object w:dxaOrig="5140" w:dyaOrig="1359" w14:anchorId="76EB24AA">
          <v:shape id="_x0000_i1028" type="#_x0000_t75" style="width:253.1pt;height:66pt" o:ole="" fillcolor="#cfc">
            <v:imagedata r:id="rId10" o:title=""/>
          </v:shape>
          <o:OLEObject Type="Embed" ProgID="Equation.DSMT4" ShapeID="_x0000_i1028" DrawAspect="Content" ObjectID="_1737752919" r:id="rId11"/>
        </w:object>
      </w:r>
    </w:p>
    <w:p w14:paraId="3FB6BA23" w14:textId="77777777" w:rsidR="006A4130" w:rsidRPr="00E8498A" w:rsidRDefault="006A4130" w:rsidP="006A4130">
      <w:pPr>
        <w:pStyle w:val="NoSpacing"/>
        <w:rPr>
          <w:rFonts w:ascii="Calibri" w:eastAsia="Calibri" w:hAnsi="Calibri"/>
        </w:rPr>
      </w:pPr>
    </w:p>
    <w:p w14:paraId="600FA190" w14:textId="77777777" w:rsidR="006A4130" w:rsidRPr="00E8498A" w:rsidRDefault="006A4130" w:rsidP="006A4130">
      <w:pPr>
        <w:pStyle w:val="NoSpacing"/>
        <w:rPr>
          <w:rFonts w:ascii="Calibri" w:eastAsia="Calibri" w:hAnsi="Calibri"/>
        </w:rPr>
      </w:pPr>
      <w:r w:rsidRPr="00E8498A">
        <w:rPr>
          <w:rFonts w:ascii="Calibri" w:eastAsia="Calibri" w:hAnsi="Calibri"/>
        </w:rPr>
        <w:t>and neglect the 3</w:t>
      </w:r>
      <w:r w:rsidRPr="00E8498A">
        <w:rPr>
          <w:rFonts w:ascii="Calibri" w:eastAsia="Calibri" w:hAnsi="Calibri"/>
          <w:vertAlign w:val="superscript"/>
        </w:rPr>
        <w:t>rd</w:t>
      </w:r>
      <w:r w:rsidRPr="00E8498A">
        <w:rPr>
          <w:rFonts w:ascii="Calibri" w:eastAsia="Calibri" w:hAnsi="Calibri"/>
        </w:rPr>
        <w:t xml:space="preserve"> order (at least) in smallness terms.  Then we have:</w:t>
      </w:r>
    </w:p>
    <w:p w14:paraId="52B5F63D" w14:textId="77777777" w:rsidR="006A4130" w:rsidRPr="00E8498A" w:rsidRDefault="006A4130" w:rsidP="006A4130">
      <w:pPr>
        <w:pStyle w:val="NoSpacing"/>
        <w:rPr>
          <w:rFonts w:ascii="Calibri" w:eastAsia="Calibri" w:hAnsi="Calibri"/>
        </w:rPr>
      </w:pPr>
    </w:p>
    <w:p w14:paraId="29B475B4" w14:textId="77777777" w:rsidR="006A4130" w:rsidRPr="00E8498A" w:rsidRDefault="006A4130" w:rsidP="006A4130">
      <w:pPr>
        <w:pStyle w:val="NoSpacing"/>
        <w:rPr>
          <w:rFonts w:ascii="Calibri" w:eastAsia="Calibri" w:hAnsi="Calibri"/>
        </w:rPr>
      </w:pPr>
      <w:r w:rsidRPr="00E8498A">
        <w:rPr>
          <w:rFonts w:ascii="Calibri" w:eastAsia="Calibri" w:hAnsi="Calibri"/>
          <w:position w:val="-24"/>
        </w:rPr>
        <w:object w:dxaOrig="2640" w:dyaOrig="620" w14:anchorId="35EA92C2">
          <v:shape id="_x0000_i1029" type="#_x0000_t75" style="width:130.35pt;height:30pt" o:ole="" fillcolor="#cfc">
            <v:imagedata r:id="rId12" o:title=""/>
          </v:shape>
          <o:OLEObject Type="Embed" ProgID="Equation.DSMT4" ShapeID="_x0000_i1029" DrawAspect="Content" ObjectID="_1737752920" r:id="rId13"/>
        </w:object>
      </w:r>
    </w:p>
    <w:p w14:paraId="0B143151" w14:textId="77777777" w:rsidR="006A4130" w:rsidRPr="00E8498A" w:rsidRDefault="006A4130" w:rsidP="006A4130">
      <w:pPr>
        <w:pStyle w:val="NoSpacing"/>
        <w:rPr>
          <w:rFonts w:ascii="Calibri" w:eastAsia="Calibri" w:hAnsi="Calibri"/>
        </w:rPr>
      </w:pPr>
    </w:p>
    <w:p w14:paraId="20B4A960" w14:textId="77777777" w:rsidR="006A4130" w:rsidRPr="00E8498A" w:rsidRDefault="006A4130" w:rsidP="006A4130">
      <w:pPr>
        <w:pStyle w:val="NoSpacing"/>
        <w:rPr>
          <w:rFonts w:ascii="Calibri" w:eastAsia="Calibri" w:hAnsi="Calibri"/>
        </w:rPr>
      </w:pPr>
      <w:r w:rsidRPr="00E8498A">
        <w:rPr>
          <w:rFonts w:ascii="Calibri" w:eastAsia="Calibri" w:hAnsi="Calibri"/>
        </w:rPr>
        <w:t>We could stop here and collect our independent terms together:</w:t>
      </w:r>
    </w:p>
    <w:p w14:paraId="4DD27D26" w14:textId="77777777" w:rsidR="006A4130" w:rsidRPr="00E8498A" w:rsidRDefault="006A4130" w:rsidP="006A4130">
      <w:pPr>
        <w:pStyle w:val="NoSpacing"/>
        <w:rPr>
          <w:rFonts w:ascii="Calibri" w:eastAsia="Calibri" w:hAnsi="Calibri"/>
        </w:rPr>
      </w:pPr>
    </w:p>
    <w:p w14:paraId="1F17FA44" w14:textId="77777777" w:rsidR="006A4130" w:rsidRPr="00E8498A" w:rsidRDefault="006A4130" w:rsidP="006A4130">
      <w:pPr>
        <w:pStyle w:val="NoSpacing"/>
        <w:rPr>
          <w:rFonts w:ascii="Calibri" w:eastAsia="Calibri" w:hAnsi="Calibri"/>
        </w:rPr>
      </w:pPr>
      <w:r w:rsidRPr="00E8498A">
        <w:rPr>
          <w:rFonts w:ascii="Calibri" w:eastAsia="Calibri" w:hAnsi="Calibri"/>
          <w:position w:val="-24"/>
        </w:rPr>
        <w:object w:dxaOrig="2780" w:dyaOrig="620" w14:anchorId="030CDFD7">
          <v:shape id="_x0000_i1030" type="#_x0000_t75" style="width:137.45pt;height:30pt" o:ole="" fillcolor="#cfc">
            <v:imagedata r:id="rId14" o:title=""/>
          </v:shape>
          <o:OLEObject Type="Embed" ProgID="Equation.DSMT4" ShapeID="_x0000_i1030" DrawAspect="Content" ObjectID="_1737752921" r:id="rId15"/>
        </w:object>
      </w:r>
    </w:p>
    <w:p w14:paraId="75E8C5E9" w14:textId="77777777" w:rsidR="006A4130" w:rsidRPr="00E8498A" w:rsidRDefault="006A4130" w:rsidP="006A4130">
      <w:pPr>
        <w:pStyle w:val="NoSpacing"/>
        <w:rPr>
          <w:rFonts w:ascii="Calibri" w:eastAsia="Calibri" w:hAnsi="Calibri"/>
        </w:rPr>
      </w:pPr>
    </w:p>
    <w:p w14:paraId="7DFD7939" w14:textId="58A6A906" w:rsidR="006A4130" w:rsidRPr="00E8498A" w:rsidRDefault="006A4130" w:rsidP="006A4130">
      <w:pPr>
        <w:pStyle w:val="NoSpacing"/>
        <w:rPr>
          <w:rFonts w:ascii="Calibri" w:eastAsia="Calibri" w:hAnsi="Calibri"/>
        </w:rPr>
      </w:pPr>
      <w:r w:rsidRPr="00E8498A">
        <w:rPr>
          <w:rFonts w:ascii="Calibri" w:eastAsia="Calibri" w:hAnsi="Calibri"/>
        </w:rPr>
        <w:t>As we’ll see when get to NETD, equilibrium requir</w:t>
      </w:r>
      <w:r w:rsidR="00B2064B">
        <w:rPr>
          <w:rFonts w:ascii="Calibri" w:eastAsia="Calibri" w:hAnsi="Calibri"/>
        </w:rPr>
        <w:t>e</w:t>
      </w:r>
      <w:r w:rsidRPr="00E8498A">
        <w:rPr>
          <w:rFonts w:ascii="Calibri" w:eastAsia="Calibri" w:hAnsi="Calibri"/>
        </w:rPr>
        <w:t>s all products of terms be zero.  So,</w:t>
      </w:r>
    </w:p>
    <w:p w14:paraId="00206A09" w14:textId="77777777" w:rsidR="006A4130" w:rsidRPr="00E8498A" w:rsidRDefault="006A4130" w:rsidP="006A4130">
      <w:pPr>
        <w:pStyle w:val="NoSpacing"/>
        <w:rPr>
          <w:rFonts w:ascii="Calibri" w:eastAsia="Calibri" w:hAnsi="Calibri"/>
        </w:rPr>
      </w:pPr>
    </w:p>
    <w:p w14:paraId="76908527" w14:textId="77777777" w:rsidR="006A4130" w:rsidRPr="00E8498A" w:rsidRDefault="006A4130" w:rsidP="006A4130">
      <w:pPr>
        <w:pStyle w:val="NoSpacing"/>
        <w:rPr>
          <w:rFonts w:ascii="Calibri" w:eastAsia="Calibri" w:hAnsi="Calibri"/>
        </w:rPr>
      </w:pPr>
      <w:r w:rsidRPr="00E8498A">
        <w:rPr>
          <w:rFonts w:ascii="Calibri" w:eastAsia="Calibri" w:hAnsi="Calibri"/>
          <w:position w:val="-66"/>
        </w:rPr>
        <w:object w:dxaOrig="1240" w:dyaOrig="1440" w14:anchorId="1FF3F9E6">
          <v:shape id="_x0000_i1031" type="#_x0000_t75" style="width:61.1pt;height:69.8pt" o:ole="" fillcolor="#cfc">
            <v:imagedata r:id="rId16" o:title=""/>
          </v:shape>
          <o:OLEObject Type="Embed" ProgID="Equation.DSMT4" ShapeID="_x0000_i1031" DrawAspect="Content" ObjectID="_1737752922" r:id="rId17"/>
        </w:object>
      </w:r>
    </w:p>
    <w:p w14:paraId="2151179E" w14:textId="77777777" w:rsidR="006A4130" w:rsidRPr="00E8498A" w:rsidRDefault="006A4130" w:rsidP="006A4130">
      <w:pPr>
        <w:pStyle w:val="NoSpacing"/>
      </w:pPr>
    </w:p>
    <w:p w14:paraId="3F03C038" w14:textId="77777777" w:rsidR="006A4130" w:rsidRPr="00E8498A" w:rsidRDefault="006A4130" w:rsidP="006A4130">
      <w:pPr>
        <w:pStyle w:val="NoSpacing"/>
        <w:rPr>
          <w:rFonts w:ascii="Calibri" w:hAnsi="Calibri" w:cs="Calibri"/>
        </w:rPr>
      </w:pPr>
      <w:r w:rsidRPr="00E8498A">
        <w:t>So means T is constant throughout, and the pressure gradient is equal to the external force density.  FWIW, the Gibbs-Duhem equation dp = sdT + nd</w:t>
      </w:r>
      <w:r w:rsidRPr="00E8498A">
        <w:rPr>
          <w:rFonts w:ascii="Calibri" w:hAnsi="Calibri" w:cs="Calibri"/>
        </w:rPr>
        <w:t>μ = ndμ means that we can write the last one as:</w:t>
      </w:r>
    </w:p>
    <w:p w14:paraId="0DF20A8D" w14:textId="77777777" w:rsidR="006A4130" w:rsidRPr="00E8498A" w:rsidRDefault="006A4130" w:rsidP="006A4130">
      <w:pPr>
        <w:pStyle w:val="NoSpacing"/>
        <w:rPr>
          <w:rFonts w:ascii="Calibri" w:hAnsi="Calibri" w:cs="Calibri"/>
        </w:rPr>
      </w:pPr>
    </w:p>
    <w:p w14:paraId="198B6D69" w14:textId="77777777" w:rsidR="006A4130" w:rsidRPr="00E8498A" w:rsidRDefault="006A4130" w:rsidP="006A4130">
      <w:pPr>
        <w:pStyle w:val="NoSpacing"/>
        <w:rPr>
          <w:rFonts w:ascii="Calibri" w:eastAsia="Calibri" w:hAnsi="Calibri"/>
        </w:rPr>
      </w:pPr>
      <w:r w:rsidRPr="00E8498A">
        <w:rPr>
          <w:rFonts w:ascii="Calibri" w:eastAsia="Calibri" w:hAnsi="Calibri"/>
          <w:position w:val="-28"/>
        </w:rPr>
        <w:object w:dxaOrig="1060" w:dyaOrig="680" w14:anchorId="6DC6A846">
          <v:shape id="_x0000_i1032" type="#_x0000_t75" style="width:52.35pt;height:33.25pt" o:ole="" fillcolor="#cfc">
            <v:imagedata r:id="rId18" o:title=""/>
          </v:shape>
          <o:OLEObject Type="Embed" ProgID="Equation.DSMT4" ShapeID="_x0000_i1032" DrawAspect="Content" ObjectID="_1737752923" r:id="rId19"/>
        </w:object>
      </w:r>
    </w:p>
    <w:p w14:paraId="7EB3F523" w14:textId="58D041DD" w:rsidR="006A4130" w:rsidRPr="00E8498A" w:rsidRDefault="006A4130" w:rsidP="00A81764">
      <w:pPr>
        <w:pStyle w:val="NoSpacing"/>
      </w:pPr>
    </w:p>
    <w:p w14:paraId="3AE5A25A" w14:textId="6A2E9FA8" w:rsidR="006A4130" w:rsidRPr="00E8498A" w:rsidRDefault="00472CF3" w:rsidP="00A81764">
      <w:pPr>
        <w:pStyle w:val="NoSpacing"/>
      </w:pPr>
      <w:r>
        <w:lastRenderedPageBreak/>
        <w:t xml:space="preserve">With this information, we could say the local </w:t>
      </w:r>
      <w:r w:rsidR="00B309CD">
        <w:t xml:space="preserve">free </w:t>
      </w:r>
      <w:r>
        <w:t xml:space="preserve">energy density is, if we’ve a gas, </w:t>
      </w:r>
      <w:r w:rsidR="00B309CD">
        <w:rPr>
          <w:rFonts w:ascii="Calibri" w:hAnsi="Calibri" w:cs="Calibri"/>
        </w:rPr>
        <w:t>f</w:t>
      </w:r>
      <w:r>
        <w:t xml:space="preserve">(x) = </w:t>
      </w:r>
      <w:r w:rsidR="00B309CD">
        <w:t xml:space="preserve">u(x) – Ts(x) = </w:t>
      </w:r>
      <w:r>
        <w:t>(f/2)n(x)kT</w:t>
      </w:r>
      <w:r w:rsidR="00B309CD">
        <w:t xml:space="preserve"> - </w:t>
      </w:r>
      <w:r>
        <w:t>n(x)kln(T</w:t>
      </w:r>
      <w:r>
        <w:rPr>
          <w:vertAlign w:val="superscript"/>
        </w:rPr>
        <w:t>f/2</w:t>
      </w:r>
      <w:r>
        <w:t>/n(x)</w:t>
      </w:r>
      <w:r>
        <w:rPr>
          <w:rFonts w:ascii="Calibri" w:hAnsi="Calibri" w:cs="Calibri"/>
        </w:rPr>
        <w:t>Φ</w:t>
      </w:r>
      <w:r>
        <w:t>)</w:t>
      </w:r>
      <w:r w:rsidR="00B309CD">
        <w:t xml:space="preserve">, and work out n(x) by using that </w:t>
      </w:r>
      <w:r w:rsidR="00B309CD">
        <w:rPr>
          <w:rFonts w:ascii="Cambria Math" w:hAnsi="Cambria Math"/>
        </w:rPr>
        <w:t>∇</w:t>
      </w:r>
      <w:r w:rsidR="00B309CD">
        <w:t xml:space="preserve">p = nF equation, or the chemical potential equation – whichever – and integrating to get F = </w:t>
      </w:r>
      <w:r w:rsidR="00B309CD">
        <w:rPr>
          <w:rFonts w:ascii="Calibri" w:hAnsi="Calibri" w:cs="Calibri"/>
        </w:rPr>
        <w:t>∫</w:t>
      </w:r>
      <w:r w:rsidR="00B309CD">
        <w:t xml:space="preserve">dx f(x).  </w:t>
      </w:r>
    </w:p>
    <w:p w14:paraId="02D55881" w14:textId="77777777" w:rsidR="006A4130" w:rsidRPr="00E8498A" w:rsidRDefault="006A4130" w:rsidP="00A81764">
      <w:pPr>
        <w:pStyle w:val="NoSpacing"/>
      </w:pPr>
    </w:p>
    <w:p w14:paraId="1A20615B" w14:textId="5E42FAA8" w:rsidR="00887997" w:rsidRPr="00E8498A" w:rsidRDefault="00887997" w:rsidP="008D59CE">
      <w:pPr>
        <w:pStyle w:val="NoSpacing"/>
        <w:rPr>
          <w:b/>
          <w:sz w:val="24"/>
        </w:rPr>
      </w:pPr>
      <w:r w:rsidRPr="00E8498A">
        <w:rPr>
          <w:b/>
          <w:sz w:val="24"/>
        </w:rPr>
        <w:t>Example.  Ideal Gas in a potential field reprised</w:t>
      </w:r>
    </w:p>
    <w:p w14:paraId="332BFF9A" w14:textId="0792BA4C" w:rsidR="008D59CE" w:rsidRPr="00E8498A" w:rsidRDefault="00B309CD" w:rsidP="008D59CE">
      <w:pPr>
        <w:pStyle w:val="NoSpacing"/>
      </w:pPr>
      <w:r>
        <w:t xml:space="preserve">Now I’m going to do the same example, but going to whip out that momentum balance equation.  </w:t>
      </w:r>
    </w:p>
    <w:p w14:paraId="39F9949B" w14:textId="77777777" w:rsidR="008D59CE" w:rsidRPr="00E8498A" w:rsidRDefault="008D59CE" w:rsidP="008D59CE">
      <w:pPr>
        <w:pStyle w:val="NoSpacing"/>
      </w:pPr>
    </w:p>
    <w:p w14:paraId="36C6DA19" w14:textId="0B6943BA" w:rsidR="008D59CE" w:rsidRPr="00E8498A" w:rsidRDefault="00C27D66" w:rsidP="008D59CE">
      <w:pPr>
        <w:pStyle w:val="NoSpacing"/>
      </w:pPr>
      <w:r w:rsidRPr="00E8498A">
        <w:rPr>
          <w:position w:val="-24"/>
        </w:rPr>
        <w:object w:dxaOrig="6960" w:dyaOrig="620" w14:anchorId="17D933F2">
          <v:shape id="_x0000_i1033" type="#_x0000_t75" style="width:339.8pt;height:30pt" o:ole="">
            <v:imagedata r:id="rId20" o:title=""/>
          </v:shape>
          <o:OLEObject Type="Embed" ProgID="Equation.DSMT4" ShapeID="_x0000_i1033" DrawAspect="Content" ObjectID="_1737752924" r:id="rId21"/>
        </w:object>
      </w:r>
    </w:p>
    <w:p w14:paraId="05A9B81E" w14:textId="77777777" w:rsidR="008D59CE" w:rsidRPr="00E8498A" w:rsidRDefault="008D59CE" w:rsidP="008D59CE">
      <w:pPr>
        <w:pStyle w:val="NoSpacing"/>
      </w:pPr>
    </w:p>
    <w:p w14:paraId="5B0911DE" w14:textId="77777777" w:rsidR="008D59CE" w:rsidRPr="00E8498A" w:rsidRDefault="008D59CE" w:rsidP="008D59CE">
      <w:pPr>
        <w:pStyle w:val="NoSpacing"/>
      </w:pPr>
      <w:r w:rsidRPr="00E8498A">
        <w:t>In equilibrium most of these terms are zero.  We get:</w:t>
      </w:r>
    </w:p>
    <w:p w14:paraId="05FF499E" w14:textId="77777777" w:rsidR="008D59CE" w:rsidRPr="00E8498A" w:rsidRDefault="008D59CE" w:rsidP="008D59CE">
      <w:pPr>
        <w:pStyle w:val="NoSpacing"/>
      </w:pPr>
    </w:p>
    <w:p w14:paraId="2DB7EF51" w14:textId="5FF75F26" w:rsidR="008D59CE" w:rsidRPr="00E8498A" w:rsidRDefault="005B7DF3" w:rsidP="008D59CE">
      <w:pPr>
        <w:pStyle w:val="NoSpacing"/>
      </w:pPr>
      <w:r w:rsidRPr="00E8498A">
        <w:rPr>
          <w:position w:val="-10"/>
        </w:rPr>
        <w:object w:dxaOrig="1380" w:dyaOrig="320" w14:anchorId="02AA7FE4">
          <v:shape id="_x0000_i1034" type="#_x0000_t75" style="width:67.1pt;height:16.35pt" o:ole="">
            <v:imagedata r:id="rId22" o:title=""/>
          </v:shape>
          <o:OLEObject Type="Embed" ProgID="Equation.DSMT4" ShapeID="_x0000_i1034" DrawAspect="Content" ObjectID="_1737752925" r:id="rId23"/>
        </w:object>
      </w:r>
    </w:p>
    <w:p w14:paraId="0464C3C1" w14:textId="77777777" w:rsidR="008D59CE" w:rsidRPr="00E8498A" w:rsidRDefault="008D59CE" w:rsidP="008D59CE">
      <w:pPr>
        <w:pStyle w:val="NoSpacing"/>
      </w:pPr>
    </w:p>
    <w:p w14:paraId="28B687F9" w14:textId="5D652300" w:rsidR="008D59CE" w:rsidRPr="00E8498A" w:rsidRDefault="008D59CE" w:rsidP="008D59CE">
      <w:pPr>
        <w:pStyle w:val="NoSpacing"/>
      </w:pPr>
      <w:r w:rsidRPr="00E8498A">
        <w:t>So,</w:t>
      </w:r>
    </w:p>
    <w:p w14:paraId="7D8B3285" w14:textId="77777777" w:rsidR="008D59CE" w:rsidRPr="00E8498A" w:rsidRDefault="008D59CE" w:rsidP="008D59CE">
      <w:pPr>
        <w:pStyle w:val="NoSpacing"/>
      </w:pPr>
    </w:p>
    <w:p w14:paraId="601E1B11" w14:textId="1938AA62" w:rsidR="008D59CE" w:rsidRPr="00E8498A" w:rsidRDefault="000B2525" w:rsidP="008D59CE">
      <w:pPr>
        <w:pStyle w:val="NoSpacing"/>
      </w:pPr>
      <w:r w:rsidRPr="00E8498A">
        <w:rPr>
          <w:position w:val="-28"/>
        </w:rPr>
        <w:object w:dxaOrig="2340" w:dyaOrig="680" w14:anchorId="61F91169">
          <v:shape id="_x0000_i1035" type="#_x0000_t75" style="width:114pt;height:33.8pt" o:ole="">
            <v:imagedata r:id="rId24" o:title=""/>
          </v:shape>
          <o:OLEObject Type="Embed" ProgID="Equation.DSMT4" ShapeID="_x0000_i1035" DrawAspect="Content" ObjectID="_1737752926" r:id="rId25"/>
        </w:object>
      </w:r>
    </w:p>
    <w:p w14:paraId="7E0133AA" w14:textId="77777777" w:rsidR="008D59CE" w:rsidRPr="00E8498A" w:rsidRDefault="008D59CE" w:rsidP="008D59CE">
      <w:pPr>
        <w:pStyle w:val="NoSpacing"/>
      </w:pPr>
    </w:p>
    <w:p w14:paraId="0F27EE75" w14:textId="5BAD42E7" w:rsidR="008D59CE" w:rsidRPr="00E8498A" w:rsidRDefault="00B309CD" w:rsidP="008D59CE">
      <w:pPr>
        <w:pStyle w:val="NoSpacing"/>
      </w:pPr>
      <w:r>
        <w:t xml:space="preserve">We found this same equation above.  </w:t>
      </w:r>
      <w:r w:rsidR="008D59CE" w:rsidRPr="00E8498A">
        <w:t>For a gas which is locally ideal, we could say,</w:t>
      </w:r>
    </w:p>
    <w:p w14:paraId="09F3AEFC" w14:textId="77777777" w:rsidR="008D59CE" w:rsidRPr="00E8498A" w:rsidRDefault="008D59CE" w:rsidP="008D59CE">
      <w:pPr>
        <w:pStyle w:val="NoSpacing"/>
      </w:pPr>
    </w:p>
    <w:p w14:paraId="648CC107" w14:textId="77777777" w:rsidR="008D59CE" w:rsidRPr="00E8498A" w:rsidRDefault="008D59CE" w:rsidP="008D59CE">
      <w:pPr>
        <w:pStyle w:val="NoSpacing"/>
      </w:pPr>
      <w:r w:rsidRPr="00E8498A">
        <w:rPr>
          <w:position w:val="-24"/>
        </w:rPr>
        <w:object w:dxaOrig="3120" w:dyaOrig="620" w14:anchorId="2B1DE335">
          <v:shape id="_x0000_i1036" type="#_x0000_t75" style="width:151.1pt;height:30.55pt" o:ole="">
            <v:imagedata r:id="rId26" o:title=""/>
          </v:shape>
          <o:OLEObject Type="Embed" ProgID="Equation.DSMT4" ShapeID="_x0000_i1036" DrawAspect="Content" ObjectID="_1737752927" r:id="rId27"/>
        </w:object>
      </w:r>
    </w:p>
    <w:p w14:paraId="06D60E53" w14:textId="77777777" w:rsidR="008D59CE" w:rsidRPr="00E8498A" w:rsidRDefault="008D59CE" w:rsidP="008D59CE">
      <w:pPr>
        <w:pStyle w:val="NoSpacing"/>
      </w:pPr>
    </w:p>
    <w:p w14:paraId="5CF04564" w14:textId="77777777" w:rsidR="008D59CE" w:rsidRPr="00E8498A" w:rsidRDefault="008D59CE" w:rsidP="008D59CE">
      <w:pPr>
        <w:pStyle w:val="NoSpacing"/>
      </w:pPr>
      <w:r w:rsidRPr="00E8498A">
        <w:t>Filling this in, we have:</w:t>
      </w:r>
    </w:p>
    <w:p w14:paraId="08A2F2DC" w14:textId="77777777" w:rsidR="008D59CE" w:rsidRPr="00E8498A" w:rsidRDefault="008D59CE" w:rsidP="008D59CE">
      <w:pPr>
        <w:pStyle w:val="NoSpacing"/>
      </w:pPr>
    </w:p>
    <w:p w14:paraId="6E4B9A1E" w14:textId="0DC2EE16" w:rsidR="008D59CE" w:rsidRPr="00E8498A" w:rsidRDefault="000B2525" w:rsidP="008D59CE">
      <w:pPr>
        <w:pStyle w:val="NoSpacing"/>
      </w:pPr>
      <w:r w:rsidRPr="00E8498A">
        <w:rPr>
          <w:position w:val="-120"/>
        </w:rPr>
        <w:object w:dxaOrig="2460" w:dyaOrig="2520" w14:anchorId="34A22E9D">
          <v:shape id="_x0000_i1037" type="#_x0000_t75" style="width:119.45pt;height:122.2pt" o:ole="">
            <v:imagedata r:id="rId28" o:title=""/>
          </v:shape>
          <o:OLEObject Type="Embed" ProgID="Equation.DSMT4" ShapeID="_x0000_i1037" DrawAspect="Content" ObjectID="_1737752928" r:id="rId29"/>
        </w:object>
      </w:r>
    </w:p>
    <w:p w14:paraId="0A3482BC" w14:textId="1B881761" w:rsidR="00A9228B" w:rsidRPr="00E8498A" w:rsidRDefault="00A9228B" w:rsidP="008D59CE">
      <w:pPr>
        <w:pStyle w:val="NoSpacing"/>
      </w:pPr>
    </w:p>
    <w:p w14:paraId="4EF596BD" w14:textId="6C96E238" w:rsidR="00A9228B" w:rsidRPr="00E8498A" w:rsidRDefault="00A9228B" w:rsidP="008D59CE">
      <w:pPr>
        <w:pStyle w:val="NoSpacing"/>
      </w:pPr>
      <w:r w:rsidRPr="00E8498A">
        <w:t>Note that here T could still be position dependent.  Only general entropy considerations</w:t>
      </w:r>
      <w:r w:rsidR="00B309CD">
        <w:t xml:space="preserve"> (well, or local, as in the previous example)</w:t>
      </w:r>
      <w:r w:rsidRPr="00E8498A">
        <w:t xml:space="preserve"> would tell us that it must be constant throughout.  </w:t>
      </w:r>
    </w:p>
    <w:p w14:paraId="65645394" w14:textId="4038DC4F" w:rsidR="008D59CE" w:rsidRPr="00E8498A" w:rsidRDefault="008D59CE" w:rsidP="008D59CE">
      <w:pPr>
        <w:pStyle w:val="NoSpacing"/>
      </w:pPr>
    </w:p>
    <w:p w14:paraId="54E73725" w14:textId="7EA5F816" w:rsidR="008D59CE" w:rsidRPr="00E8498A" w:rsidRDefault="00337EBC" w:rsidP="008D59CE">
      <w:pPr>
        <w:pStyle w:val="NoSpacing"/>
      </w:pPr>
      <w:r w:rsidRPr="00E8498A">
        <w:t>So this is what we got above</w:t>
      </w:r>
      <w:r w:rsidR="00B2064B">
        <w:t>/previous file way back when</w:t>
      </w:r>
      <w:r w:rsidRPr="00E8498A">
        <w:t xml:space="preserve">.  We used all the same pieces of information as </w:t>
      </w:r>
      <w:r w:rsidR="00B2064B">
        <w:t>there</w:t>
      </w:r>
      <w:r w:rsidRPr="00E8498A">
        <w:t xml:space="preserve">, just implicitly.  We presumed </w:t>
      </w:r>
      <w:r w:rsidR="00A9228B" w:rsidRPr="00E8498A">
        <w:t>eventually</w:t>
      </w:r>
      <w:r w:rsidRPr="00E8498A">
        <w:t xml:space="preserve"> that the temperature </w:t>
      </w:r>
      <w:r w:rsidR="00A9228B" w:rsidRPr="00E8498A">
        <w:t xml:space="preserve">T </w:t>
      </w:r>
      <w:r w:rsidRPr="00E8498A">
        <w:t xml:space="preserve">is constant throughout (this is the </w:t>
      </w:r>
      <w:r w:rsidR="00A9228B" w:rsidRPr="00E8498A">
        <w:t xml:space="preserve">equivalent to </w:t>
      </w:r>
      <w:r w:rsidRPr="00E8498A">
        <w:t>maximization of entropy</w:t>
      </w:r>
      <w:r w:rsidR="00B309CD">
        <w:t xml:space="preserve">, or zero entropy production, </w:t>
      </w:r>
      <w:r w:rsidR="00B309CD" w:rsidRPr="00E8498A">
        <w:t>vis a vis energy fluctuations</w:t>
      </w:r>
      <w:r w:rsidRPr="00E8498A">
        <w:t xml:space="preserve">), and we presumed </w:t>
      </w:r>
      <w:r w:rsidR="00C04AD6" w:rsidRPr="00E8498A">
        <w:t>a momentum balance/i.e., balance of forces (this is basically equivalent to maximization of entropy</w:t>
      </w:r>
      <w:r w:rsidR="00B309CD">
        <w:t>, or zero entropy production,</w:t>
      </w:r>
      <w:r w:rsidR="00C04AD6" w:rsidRPr="00E8498A">
        <w:t xml:space="preserve"> vis a vis particle fluctuations, i.e., the chemical potential equation), and we presumed </w:t>
      </w:r>
      <w:r w:rsidRPr="00E8498A">
        <w:t>the ideal gas law p = nkT (this is same as presuming</w:t>
      </w:r>
      <w:r w:rsidR="00A9228B" w:rsidRPr="00E8498A">
        <w:t xml:space="preserve"> the ideal gas</w:t>
      </w:r>
      <w:r w:rsidRPr="00E8498A">
        <w:t xml:space="preserve"> formula for chemical potential)</w:t>
      </w:r>
      <w:r w:rsidR="00C04AD6" w:rsidRPr="00E8498A">
        <w:t xml:space="preserve">.  </w:t>
      </w:r>
      <w:r w:rsidR="00F54694" w:rsidRPr="00E8498A">
        <w:t xml:space="preserve">Might stop to emphasize that the pressure is increasing, physically, as </w:t>
      </w:r>
      <w:r w:rsidR="00F54694" w:rsidRPr="00E8498A">
        <w:lastRenderedPageBreak/>
        <w:t>we go down the column, because the density of the gas is increasing.  And it’s increasing at just the right rate as to make the pressure sufficient to ‘support’ the column of gas above it.</w:t>
      </w:r>
      <w:r w:rsidR="006A4130" w:rsidRPr="00E8498A">
        <w:t xml:space="preserve">  </w:t>
      </w:r>
    </w:p>
    <w:p w14:paraId="3FF84385" w14:textId="32431305" w:rsidR="006A4130" w:rsidRPr="00E8498A" w:rsidRDefault="006A4130" w:rsidP="008D59CE">
      <w:pPr>
        <w:pStyle w:val="NoSpacing"/>
      </w:pPr>
    </w:p>
    <w:p w14:paraId="06C85895" w14:textId="77777777" w:rsidR="006A4130" w:rsidRPr="00E8498A" w:rsidRDefault="006A4130" w:rsidP="008D59CE">
      <w:pPr>
        <w:pStyle w:val="NoSpacing"/>
      </w:pPr>
      <w:r w:rsidRPr="00E8498A">
        <w:t>Well now that we have the pressure, p(y,T), we can say the internal energy density is:</w:t>
      </w:r>
    </w:p>
    <w:p w14:paraId="1109AE01" w14:textId="77777777" w:rsidR="006A4130" w:rsidRPr="00E8498A" w:rsidRDefault="006A4130" w:rsidP="008D59CE">
      <w:pPr>
        <w:pStyle w:val="NoSpacing"/>
      </w:pPr>
    </w:p>
    <w:p w14:paraId="523D6827" w14:textId="44AA50A3" w:rsidR="006A4130" w:rsidRPr="00E8498A" w:rsidRDefault="00384CE3" w:rsidP="008D59CE">
      <w:pPr>
        <w:pStyle w:val="NoSpacing"/>
      </w:pPr>
      <w:r w:rsidRPr="00E8498A">
        <w:rPr>
          <w:position w:val="-130"/>
        </w:rPr>
        <w:object w:dxaOrig="5200" w:dyaOrig="2720" w14:anchorId="6F09AA0C">
          <v:shape id="_x0000_i1038" type="#_x0000_t75" style="width:260.2pt;height:135.8pt" o:ole="">
            <v:imagedata r:id="rId30" o:title=""/>
          </v:shape>
          <o:OLEObject Type="Embed" ProgID="Equation.DSMT4" ShapeID="_x0000_i1038" DrawAspect="Content" ObjectID="_1737752929" r:id="rId31"/>
        </w:object>
      </w:r>
      <w:r w:rsidR="006A4130" w:rsidRPr="00E8498A">
        <w:t xml:space="preserve"> </w:t>
      </w:r>
    </w:p>
    <w:p w14:paraId="54E45661" w14:textId="56D2A6EC" w:rsidR="00384CE3" w:rsidRPr="00E8498A" w:rsidRDefault="00384CE3" w:rsidP="008D59CE">
      <w:pPr>
        <w:pStyle w:val="NoSpacing"/>
      </w:pPr>
    </w:p>
    <w:p w14:paraId="58FE40E4" w14:textId="3F17FAFF" w:rsidR="00384CE3" w:rsidRPr="00E8498A" w:rsidRDefault="00384CE3" w:rsidP="008D59CE">
      <w:pPr>
        <w:pStyle w:val="NoSpacing"/>
      </w:pPr>
      <w:r w:rsidRPr="00E8498A">
        <w:t xml:space="preserve">and with this, we can get the entire internal energy by integrating U = </w:t>
      </w:r>
      <w:r w:rsidRPr="00E8498A">
        <w:rPr>
          <w:rFonts w:ascii="Calibri" w:hAnsi="Calibri" w:cs="Calibri"/>
        </w:rPr>
        <w:t>∫</w:t>
      </w:r>
      <w:r w:rsidRPr="00E8498A">
        <w:t>u(T,y)dy.  And with the internal energy we can also get the entropy, Free Energy, etc.</w:t>
      </w:r>
    </w:p>
    <w:p w14:paraId="3DA727E0" w14:textId="77777777" w:rsidR="00F54694" w:rsidRPr="00E8498A" w:rsidRDefault="00F54694" w:rsidP="008D59CE">
      <w:pPr>
        <w:pStyle w:val="NoSpacing"/>
      </w:pPr>
    </w:p>
    <w:p w14:paraId="776A3971" w14:textId="77777777" w:rsidR="00F54694" w:rsidRPr="00E8498A" w:rsidRDefault="00F54694" w:rsidP="00F54694">
      <w:pPr>
        <w:pStyle w:val="NoSpacing"/>
        <w:rPr>
          <w:b/>
          <w:sz w:val="24"/>
          <w:szCs w:val="24"/>
        </w:rPr>
      </w:pPr>
      <w:r w:rsidRPr="00E8498A">
        <w:rPr>
          <w:b/>
          <w:sz w:val="24"/>
          <w:szCs w:val="24"/>
        </w:rPr>
        <w:t>Example.  Liquid under influence of gravity</w:t>
      </w:r>
    </w:p>
    <w:p w14:paraId="412A9D23" w14:textId="77777777" w:rsidR="00F54694" w:rsidRPr="00E8498A" w:rsidRDefault="00F54694" w:rsidP="00F54694">
      <w:pPr>
        <w:pStyle w:val="NoSpacing"/>
      </w:pPr>
      <w:r w:rsidRPr="00E8498A">
        <w:t>Consider a liquid under influence of gravity,</w:t>
      </w:r>
    </w:p>
    <w:p w14:paraId="1ADB0F93" w14:textId="77777777" w:rsidR="00F54694" w:rsidRPr="00E8498A" w:rsidRDefault="00F54694" w:rsidP="00F54694">
      <w:pPr>
        <w:pStyle w:val="NoSpacing"/>
      </w:pPr>
    </w:p>
    <w:p w14:paraId="60F1354B" w14:textId="77777777" w:rsidR="00F54694" w:rsidRPr="00E8498A" w:rsidRDefault="00F54694" w:rsidP="00F54694">
      <w:pPr>
        <w:pStyle w:val="NoSpacing"/>
      </w:pPr>
      <w:r w:rsidRPr="00E8498A">
        <w:object w:dxaOrig="4441" w:dyaOrig="3375" w14:anchorId="51C65697">
          <v:shape id="_x0000_i1039" type="#_x0000_t75" style="width:169.1pt;height:104.75pt" o:ole="">
            <v:imagedata r:id="rId32" o:title="" croptop="11651f" cropbottom="-291f" cropright="-886f"/>
          </v:shape>
          <o:OLEObject Type="Embed" ProgID="PBrush" ShapeID="_x0000_i1039" DrawAspect="Content" ObjectID="_1737752930" r:id="rId33"/>
        </w:object>
      </w:r>
    </w:p>
    <w:p w14:paraId="2096759C" w14:textId="77777777" w:rsidR="00F54694" w:rsidRPr="00E8498A" w:rsidRDefault="00F54694" w:rsidP="00F54694">
      <w:pPr>
        <w:pStyle w:val="NoSpacing"/>
      </w:pPr>
    </w:p>
    <w:p w14:paraId="472AA2B6" w14:textId="77777777" w:rsidR="00F54694" w:rsidRPr="00E8498A" w:rsidRDefault="00F54694" w:rsidP="00F54694">
      <w:pPr>
        <w:pStyle w:val="NoSpacing"/>
      </w:pPr>
      <w:r w:rsidRPr="00E8498A">
        <w:t xml:space="preserve">We can use the momentum balance equation (from Laws of Thermodynamics – continuum) to get the pressure variation with depth, even if we can’t get the more general thermodynamic potentials.  </w:t>
      </w:r>
    </w:p>
    <w:p w14:paraId="49B0ED11" w14:textId="77777777" w:rsidR="00F54694" w:rsidRPr="00E8498A" w:rsidRDefault="00F54694" w:rsidP="00F54694">
      <w:pPr>
        <w:pStyle w:val="NoSpacing"/>
      </w:pPr>
    </w:p>
    <w:p w14:paraId="238393EC" w14:textId="77777777" w:rsidR="00F54694" w:rsidRPr="00E8498A" w:rsidRDefault="00F54694" w:rsidP="00F54694">
      <w:pPr>
        <w:pStyle w:val="NoSpacing"/>
      </w:pPr>
      <w:r w:rsidRPr="00E8498A">
        <w:rPr>
          <w:position w:val="-24"/>
        </w:rPr>
        <w:object w:dxaOrig="6960" w:dyaOrig="620" w14:anchorId="40F4D1F2">
          <v:shape id="_x0000_i1040" type="#_x0000_t75" style="width:339.8pt;height:30.55pt" o:ole="">
            <v:imagedata r:id="rId34" o:title=""/>
          </v:shape>
          <o:OLEObject Type="Embed" ProgID="Equation.DSMT4" ShapeID="_x0000_i1040" DrawAspect="Content" ObjectID="_1737752931" r:id="rId35"/>
        </w:object>
      </w:r>
    </w:p>
    <w:p w14:paraId="09CE8A0C" w14:textId="77777777" w:rsidR="00F54694" w:rsidRPr="00E8498A" w:rsidRDefault="00F54694" w:rsidP="00F54694">
      <w:pPr>
        <w:pStyle w:val="NoSpacing"/>
      </w:pPr>
    </w:p>
    <w:p w14:paraId="5392A282" w14:textId="77777777" w:rsidR="00F54694" w:rsidRPr="00E8498A" w:rsidRDefault="00F54694" w:rsidP="00F54694">
      <w:pPr>
        <w:pStyle w:val="NoSpacing"/>
      </w:pPr>
      <w:r w:rsidRPr="00E8498A">
        <w:t>In equilibrium most of these terms are zero.  We get:</w:t>
      </w:r>
    </w:p>
    <w:p w14:paraId="3B713F40" w14:textId="77777777" w:rsidR="00F54694" w:rsidRPr="00E8498A" w:rsidRDefault="00F54694" w:rsidP="00F54694">
      <w:pPr>
        <w:pStyle w:val="NoSpacing"/>
      </w:pPr>
    </w:p>
    <w:p w14:paraId="029454EB" w14:textId="77777777" w:rsidR="00F54694" w:rsidRPr="00E8498A" w:rsidRDefault="00F54694" w:rsidP="00F54694">
      <w:pPr>
        <w:pStyle w:val="NoSpacing"/>
      </w:pPr>
      <w:r w:rsidRPr="00E8498A">
        <w:rPr>
          <w:position w:val="-10"/>
        </w:rPr>
        <w:object w:dxaOrig="1380" w:dyaOrig="320" w14:anchorId="0B270AC2">
          <v:shape id="_x0000_i1041" type="#_x0000_t75" style="width:67.1pt;height:16.35pt" o:ole="">
            <v:imagedata r:id="rId36" o:title=""/>
          </v:shape>
          <o:OLEObject Type="Embed" ProgID="Equation.DSMT4" ShapeID="_x0000_i1041" DrawAspect="Content" ObjectID="_1737752932" r:id="rId37"/>
        </w:object>
      </w:r>
    </w:p>
    <w:p w14:paraId="0F8A669C" w14:textId="77777777" w:rsidR="00F54694" w:rsidRPr="00E8498A" w:rsidRDefault="00F54694" w:rsidP="00F54694">
      <w:pPr>
        <w:pStyle w:val="NoSpacing"/>
      </w:pPr>
    </w:p>
    <w:p w14:paraId="4B8F1ABB" w14:textId="77777777" w:rsidR="00F54694" w:rsidRPr="00E8498A" w:rsidRDefault="00F54694" w:rsidP="00F54694">
      <w:pPr>
        <w:pStyle w:val="NoSpacing"/>
      </w:pPr>
      <w:r w:rsidRPr="00E8498A">
        <w:rPr>
          <w:rFonts w:ascii="Calibri" w:hAnsi="Calibri" w:cs="Calibri"/>
        </w:rPr>
        <w:t>π</w:t>
      </w:r>
      <w:r w:rsidRPr="00E8498A">
        <w:t xml:space="preserve"> is the pressure tensor, which we can take to be diagonal, and in equilibrium.  So,</w:t>
      </w:r>
    </w:p>
    <w:p w14:paraId="4C016148" w14:textId="77777777" w:rsidR="00F54694" w:rsidRPr="00E8498A" w:rsidRDefault="00F54694" w:rsidP="00F54694">
      <w:pPr>
        <w:pStyle w:val="NoSpacing"/>
      </w:pPr>
    </w:p>
    <w:p w14:paraId="6BFDEFD4" w14:textId="77777777" w:rsidR="00F54694" w:rsidRPr="00E8498A" w:rsidRDefault="00F54694" w:rsidP="00F54694">
      <w:pPr>
        <w:pStyle w:val="NoSpacing"/>
      </w:pPr>
      <w:r w:rsidRPr="00E8498A">
        <w:rPr>
          <w:position w:val="-28"/>
        </w:rPr>
        <w:object w:dxaOrig="2340" w:dyaOrig="680" w14:anchorId="73D45FC8">
          <v:shape id="_x0000_i1042" type="#_x0000_t75" style="width:114pt;height:33.8pt" o:ole="">
            <v:imagedata r:id="rId38" o:title=""/>
          </v:shape>
          <o:OLEObject Type="Embed" ProgID="Equation.DSMT4" ShapeID="_x0000_i1042" DrawAspect="Content" ObjectID="_1737752933" r:id="rId39"/>
        </w:object>
      </w:r>
    </w:p>
    <w:p w14:paraId="07E68EB5" w14:textId="77777777" w:rsidR="00F54694" w:rsidRPr="00E8498A" w:rsidRDefault="00F54694" w:rsidP="00F54694">
      <w:pPr>
        <w:pStyle w:val="NoSpacing"/>
      </w:pPr>
    </w:p>
    <w:p w14:paraId="32FD5E71" w14:textId="77777777" w:rsidR="00F54694" w:rsidRPr="00E8498A" w:rsidRDefault="00F54694" w:rsidP="00F54694">
      <w:pPr>
        <w:pStyle w:val="NoSpacing"/>
      </w:pPr>
      <w:r w:rsidRPr="00E8498A">
        <w:lastRenderedPageBreak/>
        <w:t xml:space="preserve">(y is going in the vertical direction) A liquid is mostly incompressible.  So we can therefore treat n(y) as constant.  </w:t>
      </w:r>
    </w:p>
    <w:p w14:paraId="3D1CE0BB" w14:textId="77777777" w:rsidR="00F54694" w:rsidRPr="00E8498A" w:rsidRDefault="00F54694" w:rsidP="00F54694">
      <w:pPr>
        <w:pStyle w:val="NoSpacing"/>
      </w:pPr>
    </w:p>
    <w:p w14:paraId="17E62AF2" w14:textId="77777777" w:rsidR="00F54694" w:rsidRPr="00E8498A" w:rsidRDefault="00F54694" w:rsidP="00F54694">
      <w:pPr>
        <w:pStyle w:val="NoSpacing"/>
      </w:pPr>
      <w:r w:rsidRPr="00E8498A">
        <w:rPr>
          <w:position w:val="-30"/>
        </w:rPr>
        <w:object w:dxaOrig="2340" w:dyaOrig="720" w14:anchorId="356B7B69">
          <v:shape id="_x0000_i1043" type="#_x0000_t75" style="width:114pt;height:35.45pt" o:ole="">
            <v:imagedata r:id="rId40" o:title=""/>
          </v:shape>
          <o:OLEObject Type="Embed" ProgID="Equation.DSMT4" ShapeID="_x0000_i1043" DrawAspect="Content" ObjectID="_1737752934" r:id="rId41"/>
        </w:object>
      </w:r>
    </w:p>
    <w:p w14:paraId="740A448D" w14:textId="77777777" w:rsidR="00F54694" w:rsidRPr="00E8498A" w:rsidRDefault="00F54694" w:rsidP="00F54694">
      <w:pPr>
        <w:pStyle w:val="NoSpacing"/>
      </w:pPr>
    </w:p>
    <w:p w14:paraId="604123D3" w14:textId="103D8D59" w:rsidR="00F54694" w:rsidRPr="00E8498A" w:rsidRDefault="00F54694" w:rsidP="00F54694">
      <w:pPr>
        <w:pStyle w:val="NoSpacing"/>
      </w:pPr>
      <w:r w:rsidRPr="00E8498A">
        <w:t xml:space="preserve">In the constant gravitational field case, </w:t>
      </w:r>
      <w:r w:rsidRPr="00E8498A">
        <w:rPr>
          <w:rFonts w:ascii="Calibri" w:hAnsi="Calibri" w:cs="Calibri"/>
        </w:rPr>
        <w:t>ψ</w:t>
      </w:r>
      <w:r w:rsidRPr="00E8498A">
        <w:t>(y) = gy of course, and we can write this as p = p</w:t>
      </w:r>
      <w:r w:rsidRPr="00E8498A">
        <w:rPr>
          <w:vertAlign w:val="subscript"/>
        </w:rPr>
        <w:t>0</w:t>
      </w:r>
      <w:r w:rsidRPr="00E8498A">
        <w:t xml:space="preserve"> – </w:t>
      </w:r>
      <w:r w:rsidRPr="00E8498A">
        <w:rPr>
          <w:rFonts w:ascii="Calibri" w:hAnsi="Calibri" w:cs="Calibri"/>
        </w:rPr>
        <w:t xml:space="preserve">ρgy, which accords with the well known result (y is going down into fluid and would be negative; if we write y = -h, then it looks like the way this result is usually presented).  </w:t>
      </w:r>
      <w:r w:rsidRPr="00E8498A">
        <w:t xml:space="preserve">Might stop to emphasize that the pressure is increasing, physically, as we go down the column, because the density of the liquid is increasing (ever so slightly).  And it’s increasing at just the right rate as to make the pressure sufficient to ‘support’ the column of liquid above it.  But a liquid’s density hardly has to increase at all to for the pressure to go up substantially.  </w:t>
      </w:r>
    </w:p>
    <w:p w14:paraId="0D4B6C26" w14:textId="77777777" w:rsidR="00C675EA" w:rsidRPr="00E8498A" w:rsidRDefault="00C675EA" w:rsidP="008D59CE">
      <w:pPr>
        <w:pStyle w:val="NoSpacing"/>
      </w:pPr>
    </w:p>
    <w:p w14:paraId="006FE231" w14:textId="77777777" w:rsidR="00F54694" w:rsidRPr="00E8498A" w:rsidRDefault="00F54694">
      <w:pPr>
        <w:pStyle w:val="NoSpacing"/>
      </w:pPr>
    </w:p>
    <w:sectPr w:rsidR="00F54694" w:rsidRPr="00E849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41DA"/>
    <w:rsid w:val="00011C1E"/>
    <w:rsid w:val="000125A6"/>
    <w:rsid w:val="00012894"/>
    <w:rsid w:val="0003459E"/>
    <w:rsid w:val="0004284C"/>
    <w:rsid w:val="00054EF6"/>
    <w:rsid w:val="000624DC"/>
    <w:rsid w:val="00063CC7"/>
    <w:rsid w:val="000956C6"/>
    <w:rsid w:val="00097CC8"/>
    <w:rsid w:val="000A02E3"/>
    <w:rsid w:val="000B2525"/>
    <w:rsid w:val="000D409B"/>
    <w:rsid w:val="000D453A"/>
    <w:rsid w:val="000E4496"/>
    <w:rsid w:val="000E6824"/>
    <w:rsid w:val="001002E7"/>
    <w:rsid w:val="00112191"/>
    <w:rsid w:val="001130E2"/>
    <w:rsid w:val="00130E05"/>
    <w:rsid w:val="00135547"/>
    <w:rsid w:val="00153C09"/>
    <w:rsid w:val="001672A2"/>
    <w:rsid w:val="00171944"/>
    <w:rsid w:val="001749A5"/>
    <w:rsid w:val="00174A2D"/>
    <w:rsid w:val="0018763E"/>
    <w:rsid w:val="001B522A"/>
    <w:rsid w:val="001B7DA8"/>
    <w:rsid w:val="001C3524"/>
    <w:rsid w:val="001E2506"/>
    <w:rsid w:val="001F156B"/>
    <w:rsid w:val="00263B5D"/>
    <w:rsid w:val="002855CB"/>
    <w:rsid w:val="0029550D"/>
    <w:rsid w:val="002A6254"/>
    <w:rsid w:val="002C6DCE"/>
    <w:rsid w:val="002D5FDC"/>
    <w:rsid w:val="002E546C"/>
    <w:rsid w:val="0032207A"/>
    <w:rsid w:val="003221FB"/>
    <w:rsid w:val="00325BE2"/>
    <w:rsid w:val="003266B1"/>
    <w:rsid w:val="00332504"/>
    <w:rsid w:val="00337EBC"/>
    <w:rsid w:val="00344D13"/>
    <w:rsid w:val="00346FC1"/>
    <w:rsid w:val="0035499C"/>
    <w:rsid w:val="00356512"/>
    <w:rsid w:val="0037192A"/>
    <w:rsid w:val="00372C12"/>
    <w:rsid w:val="00384CE3"/>
    <w:rsid w:val="00396A86"/>
    <w:rsid w:val="003B313E"/>
    <w:rsid w:val="003D3B9A"/>
    <w:rsid w:val="003F4265"/>
    <w:rsid w:val="0040087B"/>
    <w:rsid w:val="00400D33"/>
    <w:rsid w:val="004034EC"/>
    <w:rsid w:val="004124EF"/>
    <w:rsid w:val="004144C2"/>
    <w:rsid w:val="00430BBC"/>
    <w:rsid w:val="00435CC5"/>
    <w:rsid w:val="00450FD1"/>
    <w:rsid w:val="00462308"/>
    <w:rsid w:val="004636BC"/>
    <w:rsid w:val="00472CF3"/>
    <w:rsid w:val="00473C38"/>
    <w:rsid w:val="0049058C"/>
    <w:rsid w:val="004921C4"/>
    <w:rsid w:val="00495527"/>
    <w:rsid w:val="004C1CFD"/>
    <w:rsid w:val="004D35CB"/>
    <w:rsid w:val="004D3DB0"/>
    <w:rsid w:val="004E5A82"/>
    <w:rsid w:val="004E740B"/>
    <w:rsid w:val="00510403"/>
    <w:rsid w:val="00512237"/>
    <w:rsid w:val="00520430"/>
    <w:rsid w:val="0052339B"/>
    <w:rsid w:val="00524BA8"/>
    <w:rsid w:val="005278DC"/>
    <w:rsid w:val="00527CF5"/>
    <w:rsid w:val="00530FC0"/>
    <w:rsid w:val="005370CB"/>
    <w:rsid w:val="00543302"/>
    <w:rsid w:val="00545F99"/>
    <w:rsid w:val="00550DD3"/>
    <w:rsid w:val="00555323"/>
    <w:rsid w:val="005575DE"/>
    <w:rsid w:val="00560544"/>
    <w:rsid w:val="00563C49"/>
    <w:rsid w:val="00563F0A"/>
    <w:rsid w:val="00571A54"/>
    <w:rsid w:val="005925CD"/>
    <w:rsid w:val="005B3C4A"/>
    <w:rsid w:val="005B4BF0"/>
    <w:rsid w:val="005B786F"/>
    <w:rsid w:val="005B7DF3"/>
    <w:rsid w:val="005C0FA5"/>
    <w:rsid w:val="005D5631"/>
    <w:rsid w:val="005D5B57"/>
    <w:rsid w:val="005E278E"/>
    <w:rsid w:val="005F0959"/>
    <w:rsid w:val="005F49B2"/>
    <w:rsid w:val="005F64B7"/>
    <w:rsid w:val="005F749F"/>
    <w:rsid w:val="006050F1"/>
    <w:rsid w:val="00612D74"/>
    <w:rsid w:val="00627256"/>
    <w:rsid w:val="00661588"/>
    <w:rsid w:val="0066554A"/>
    <w:rsid w:val="00665D1A"/>
    <w:rsid w:val="006701FD"/>
    <w:rsid w:val="00682D89"/>
    <w:rsid w:val="0069018C"/>
    <w:rsid w:val="0069610E"/>
    <w:rsid w:val="006A4130"/>
    <w:rsid w:val="006A4426"/>
    <w:rsid w:val="006C29FD"/>
    <w:rsid w:val="006C71C5"/>
    <w:rsid w:val="006D3338"/>
    <w:rsid w:val="006F53B8"/>
    <w:rsid w:val="006F7736"/>
    <w:rsid w:val="007063E8"/>
    <w:rsid w:val="00732DB2"/>
    <w:rsid w:val="007475F2"/>
    <w:rsid w:val="0075109B"/>
    <w:rsid w:val="00756514"/>
    <w:rsid w:val="00756639"/>
    <w:rsid w:val="007602DE"/>
    <w:rsid w:val="00763B18"/>
    <w:rsid w:val="007A7E68"/>
    <w:rsid w:val="007B1C9A"/>
    <w:rsid w:val="007B3A6F"/>
    <w:rsid w:val="007C2C91"/>
    <w:rsid w:val="007C3E72"/>
    <w:rsid w:val="007D7011"/>
    <w:rsid w:val="007F0B7A"/>
    <w:rsid w:val="007F43AF"/>
    <w:rsid w:val="00803F17"/>
    <w:rsid w:val="00813FB5"/>
    <w:rsid w:val="008177FB"/>
    <w:rsid w:val="00832956"/>
    <w:rsid w:val="00837B89"/>
    <w:rsid w:val="00855DD0"/>
    <w:rsid w:val="00856718"/>
    <w:rsid w:val="008763CA"/>
    <w:rsid w:val="00887997"/>
    <w:rsid w:val="00892EA2"/>
    <w:rsid w:val="008A3241"/>
    <w:rsid w:val="008B05D1"/>
    <w:rsid w:val="008B4789"/>
    <w:rsid w:val="008C7444"/>
    <w:rsid w:val="008D153F"/>
    <w:rsid w:val="008D49A4"/>
    <w:rsid w:val="008D59CE"/>
    <w:rsid w:val="008E1CFE"/>
    <w:rsid w:val="008F60F9"/>
    <w:rsid w:val="009109F3"/>
    <w:rsid w:val="00916688"/>
    <w:rsid w:val="009176D3"/>
    <w:rsid w:val="00945EAF"/>
    <w:rsid w:val="009477B7"/>
    <w:rsid w:val="009522C3"/>
    <w:rsid w:val="00954B1F"/>
    <w:rsid w:val="00963114"/>
    <w:rsid w:val="00975D8C"/>
    <w:rsid w:val="009821E7"/>
    <w:rsid w:val="00997D3E"/>
    <w:rsid w:val="009B0DF4"/>
    <w:rsid w:val="009B3370"/>
    <w:rsid w:val="009B5C92"/>
    <w:rsid w:val="009C238C"/>
    <w:rsid w:val="009D2A34"/>
    <w:rsid w:val="009E290F"/>
    <w:rsid w:val="00A06D1D"/>
    <w:rsid w:val="00A254B5"/>
    <w:rsid w:val="00A5061A"/>
    <w:rsid w:val="00A611C7"/>
    <w:rsid w:val="00A751ED"/>
    <w:rsid w:val="00A75492"/>
    <w:rsid w:val="00A81764"/>
    <w:rsid w:val="00A838B8"/>
    <w:rsid w:val="00A849A0"/>
    <w:rsid w:val="00A9228B"/>
    <w:rsid w:val="00A92379"/>
    <w:rsid w:val="00A94C38"/>
    <w:rsid w:val="00AA7FCA"/>
    <w:rsid w:val="00AB0706"/>
    <w:rsid w:val="00AC1F3E"/>
    <w:rsid w:val="00AD0F69"/>
    <w:rsid w:val="00B05303"/>
    <w:rsid w:val="00B12870"/>
    <w:rsid w:val="00B12C96"/>
    <w:rsid w:val="00B1646A"/>
    <w:rsid w:val="00B17576"/>
    <w:rsid w:val="00B2064B"/>
    <w:rsid w:val="00B2604D"/>
    <w:rsid w:val="00B309CD"/>
    <w:rsid w:val="00B41956"/>
    <w:rsid w:val="00B46044"/>
    <w:rsid w:val="00B46645"/>
    <w:rsid w:val="00B52C47"/>
    <w:rsid w:val="00B60120"/>
    <w:rsid w:val="00B6790F"/>
    <w:rsid w:val="00B812FC"/>
    <w:rsid w:val="00B944FF"/>
    <w:rsid w:val="00B95A14"/>
    <w:rsid w:val="00BB6FF2"/>
    <w:rsid w:val="00BE2CF6"/>
    <w:rsid w:val="00BF1798"/>
    <w:rsid w:val="00C02870"/>
    <w:rsid w:val="00C04AD6"/>
    <w:rsid w:val="00C15267"/>
    <w:rsid w:val="00C2175F"/>
    <w:rsid w:val="00C2373C"/>
    <w:rsid w:val="00C241DA"/>
    <w:rsid w:val="00C26781"/>
    <w:rsid w:val="00C27D66"/>
    <w:rsid w:val="00C30CAF"/>
    <w:rsid w:val="00C32B8C"/>
    <w:rsid w:val="00C37D03"/>
    <w:rsid w:val="00C55E15"/>
    <w:rsid w:val="00C675EA"/>
    <w:rsid w:val="00C777BB"/>
    <w:rsid w:val="00C82A15"/>
    <w:rsid w:val="00C879AB"/>
    <w:rsid w:val="00C90BD3"/>
    <w:rsid w:val="00C93777"/>
    <w:rsid w:val="00C93F7D"/>
    <w:rsid w:val="00CB0A13"/>
    <w:rsid w:val="00CB5B83"/>
    <w:rsid w:val="00CB6B97"/>
    <w:rsid w:val="00CC1A76"/>
    <w:rsid w:val="00CD2712"/>
    <w:rsid w:val="00CD4940"/>
    <w:rsid w:val="00CE5A02"/>
    <w:rsid w:val="00CF149E"/>
    <w:rsid w:val="00CF1FD6"/>
    <w:rsid w:val="00CF51AB"/>
    <w:rsid w:val="00D030A3"/>
    <w:rsid w:val="00D25F62"/>
    <w:rsid w:val="00D42759"/>
    <w:rsid w:val="00D562A5"/>
    <w:rsid w:val="00D67368"/>
    <w:rsid w:val="00D73E5A"/>
    <w:rsid w:val="00D8069B"/>
    <w:rsid w:val="00DA4FF4"/>
    <w:rsid w:val="00DA684E"/>
    <w:rsid w:val="00DB72DB"/>
    <w:rsid w:val="00DD1B48"/>
    <w:rsid w:val="00DF4053"/>
    <w:rsid w:val="00E047EF"/>
    <w:rsid w:val="00E0601E"/>
    <w:rsid w:val="00E27840"/>
    <w:rsid w:val="00E27EDD"/>
    <w:rsid w:val="00E51FDC"/>
    <w:rsid w:val="00E555CB"/>
    <w:rsid w:val="00E6229B"/>
    <w:rsid w:val="00E639CD"/>
    <w:rsid w:val="00E732C3"/>
    <w:rsid w:val="00E76AA7"/>
    <w:rsid w:val="00E8498A"/>
    <w:rsid w:val="00E860C2"/>
    <w:rsid w:val="00E940B8"/>
    <w:rsid w:val="00EA1310"/>
    <w:rsid w:val="00EB218C"/>
    <w:rsid w:val="00EE7CAA"/>
    <w:rsid w:val="00EF2D50"/>
    <w:rsid w:val="00F052E7"/>
    <w:rsid w:val="00F17C86"/>
    <w:rsid w:val="00F21135"/>
    <w:rsid w:val="00F26616"/>
    <w:rsid w:val="00F3306B"/>
    <w:rsid w:val="00F33E3F"/>
    <w:rsid w:val="00F42F70"/>
    <w:rsid w:val="00F44C12"/>
    <w:rsid w:val="00F54694"/>
    <w:rsid w:val="00F567CB"/>
    <w:rsid w:val="00F62403"/>
    <w:rsid w:val="00F70797"/>
    <w:rsid w:val="00F8663D"/>
    <w:rsid w:val="00FD4597"/>
    <w:rsid w:val="00FE2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5C9B0"/>
  <w15:docId w15:val="{2AC66C00-4221-452B-BE11-266C186F9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1764"/>
    <w:pPr>
      <w:spacing w:after="0" w:line="240" w:lineRule="auto"/>
    </w:pPr>
  </w:style>
  <w:style w:type="paragraph" w:styleId="Title">
    <w:name w:val="Title"/>
    <w:basedOn w:val="Normal"/>
    <w:next w:val="Normal"/>
    <w:link w:val="TitleChar"/>
    <w:uiPriority w:val="10"/>
    <w:qFormat/>
    <w:rsid w:val="00A817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81764"/>
    <w:rPr>
      <w:rFonts w:asciiTheme="majorHAnsi" w:eastAsiaTheme="majorEastAsia" w:hAnsiTheme="majorHAnsi" w:cstheme="majorBidi"/>
      <w:color w:val="17365D" w:themeColor="text2" w:themeShade="BF"/>
      <w:spacing w:val="5"/>
      <w:kern w:val="28"/>
      <w:sz w:val="52"/>
      <w:szCs w:val="52"/>
    </w:rPr>
  </w:style>
  <w:style w:type="character" w:customStyle="1" w:styleId="NoSpacingChar">
    <w:name w:val="No Spacing Char"/>
    <w:basedOn w:val="DefaultParagraphFont"/>
    <w:link w:val="NoSpacing"/>
    <w:uiPriority w:val="1"/>
    <w:rsid w:val="00A81764"/>
  </w:style>
  <w:style w:type="paragraph" w:styleId="BalloonText">
    <w:name w:val="Balloon Text"/>
    <w:basedOn w:val="Normal"/>
    <w:link w:val="BalloonTextChar"/>
    <w:uiPriority w:val="99"/>
    <w:semiHidden/>
    <w:unhideWhenUsed/>
    <w:rsid w:val="00B52C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C47"/>
    <w:rPr>
      <w:rFonts w:ascii="Tahoma" w:hAnsi="Tahoma" w:cs="Tahoma"/>
      <w:sz w:val="16"/>
      <w:szCs w:val="16"/>
    </w:rPr>
  </w:style>
  <w:style w:type="character" w:styleId="PlaceholderText">
    <w:name w:val="Placeholder Text"/>
    <w:basedOn w:val="DefaultParagraphFont"/>
    <w:uiPriority w:val="99"/>
    <w:semiHidden/>
    <w:rsid w:val="004E5A8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fontTable" Target="fontTable.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png"/><Relationship Id="rId37" Type="http://schemas.openxmlformats.org/officeDocument/2006/relationships/oleObject" Target="embeddings/oleObject17.bin"/><Relationship Id="rId40" Type="http://schemas.openxmlformats.org/officeDocument/2006/relationships/image" Target="media/image19.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theme" Target="theme/theme1.xml"/><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5657</TotalTime>
  <Pages>1</Pages>
  <Words>849</Words>
  <Characters>4841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132</cp:revision>
  <dcterms:created xsi:type="dcterms:W3CDTF">2016-07-14T02:20:00Z</dcterms:created>
  <dcterms:modified xsi:type="dcterms:W3CDTF">2023-02-13T05:18:00Z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