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2FB09" w14:textId="187B05E9" w:rsidR="001F15FF" w:rsidRPr="00FC55D5" w:rsidRDefault="00FA46EC" w:rsidP="003665B7">
      <w:pPr>
        <w:pStyle w:val="NoSpacing"/>
        <w:jc w:val="center"/>
        <w:rPr>
          <w:b/>
          <w:sz w:val="36"/>
          <w:u w:val="single"/>
        </w:rPr>
      </w:pPr>
      <w:r w:rsidRPr="00FC55D5">
        <w:rPr>
          <w:b/>
          <w:sz w:val="36"/>
          <w:u w:val="single"/>
        </w:rPr>
        <w:t>Non-E</w:t>
      </w:r>
      <w:r w:rsidR="001F15FF" w:rsidRPr="00FC55D5">
        <w:rPr>
          <w:b/>
          <w:sz w:val="36"/>
          <w:u w:val="single"/>
        </w:rPr>
        <w:t>quilibrium Thermodynamics</w:t>
      </w:r>
    </w:p>
    <w:p w14:paraId="0E28456E" w14:textId="77777777" w:rsidR="00E11F38" w:rsidRDefault="00E11F38" w:rsidP="000D0622">
      <w:pPr>
        <w:pStyle w:val="NoSpacing"/>
      </w:pPr>
    </w:p>
    <w:p w14:paraId="0DECE144" w14:textId="66B85107" w:rsidR="000D0622" w:rsidRDefault="000D0622" w:rsidP="000D0622">
      <w:pPr>
        <w:pStyle w:val="NoSpacing"/>
      </w:pPr>
    </w:p>
    <w:p w14:paraId="29E25984" w14:textId="2F78B689" w:rsidR="00E11F38" w:rsidRPr="00E11F38" w:rsidRDefault="00E11F38" w:rsidP="00E11F38">
      <w:pPr>
        <w:pStyle w:val="NoSpacing"/>
      </w:pPr>
      <w:r w:rsidRPr="00E11F38">
        <w:t xml:space="preserve">Now let’s consider non-equilibrium thermodynamics.  This formalism </w:t>
      </w:r>
      <w:r w:rsidR="001A7C06">
        <w:t>basically closes the entropy balance equation by postulating a</w:t>
      </w:r>
      <w:r w:rsidR="002B06F5">
        <w:t xml:space="preserve"> phenomenological</w:t>
      </w:r>
      <w:r w:rsidR="001A7C06">
        <w:t xml:space="preserve"> expression for </w:t>
      </w:r>
      <m:oMath>
        <m:acc>
          <m:accPr>
            <m:chr m:val="̇"/>
            <m:ctrlPr>
              <w:rPr>
                <w:rFonts w:ascii="Cambria Math" w:hAnsi="Cambria Math"/>
                <w:i/>
              </w:rPr>
            </m:ctrlPr>
          </m:accPr>
          <m:e>
            <m:r>
              <w:rPr>
                <w:rFonts w:ascii="Cambria Math" w:hAnsi="Cambria Math"/>
              </w:rPr>
              <m:t>S</m:t>
            </m:r>
          </m:e>
        </m:acc>
      </m:oMath>
      <w:r w:rsidR="001A7C06">
        <w:rPr>
          <w:vertAlign w:val="subscript"/>
        </w:rPr>
        <w:t>int</w:t>
      </w:r>
      <w:r w:rsidR="001A7C06">
        <w:t xml:space="preserve">.  This makes all of our balance equations closed, and so </w:t>
      </w:r>
      <w:r w:rsidRPr="00E11F38">
        <w:t xml:space="preserve">will </w:t>
      </w:r>
      <w:r w:rsidR="001A7C06">
        <w:t xml:space="preserve">finally </w:t>
      </w:r>
      <w:r w:rsidRPr="00E11F38">
        <w:t xml:space="preserve">give us a way to determine the time dependence of the various parameters of a system as it approaches equilibrium.  Up till now, the only way we were able to ascertain some information about the behavior of the system near equilibrium was to assume that the system’s internal processes were reversible, i.e., </w:t>
      </w:r>
      <m:oMath>
        <m:sSub>
          <m:sSubPr>
            <m:ctrlPr>
              <w:rPr>
                <w:rFonts w:ascii="Cambria Math" w:hAnsi="Cambria Math"/>
                <w:i/>
                <w:iCs/>
              </w:rPr>
            </m:ctrlPr>
          </m:sSubPr>
          <m:e>
            <m:acc>
              <m:accPr>
                <m:chr m:val="̇"/>
                <m:ctrlPr>
                  <w:rPr>
                    <w:rFonts w:ascii="Cambria Math" w:hAnsi="Cambria Math"/>
                    <w:i/>
                    <w:iCs/>
                  </w:rPr>
                </m:ctrlPr>
              </m:accPr>
              <m:e>
                <m:r>
                  <w:rPr>
                    <w:rFonts w:ascii="Cambria Math" w:hAnsi="Cambria Math"/>
                  </w:rPr>
                  <m:t>S</m:t>
                </m:r>
              </m:e>
            </m:acc>
          </m:e>
          <m:sub>
            <m:r>
              <w:rPr>
                <w:rFonts w:ascii="Cambria Math" w:hAnsi="Cambria Math"/>
              </w:rPr>
              <m:t>int</m:t>
            </m:r>
          </m:sub>
        </m:sSub>
      </m:oMath>
      <w:r w:rsidRPr="00E11F38">
        <w:t xml:space="preserve"> = 0.  The basic idea </w:t>
      </w:r>
      <w:r w:rsidR="002B06F5">
        <w:t>was</w:t>
      </w:r>
      <w:r w:rsidRPr="00E11F38">
        <w:t xml:space="preserve"> to form an expression for the entropy of the</w:t>
      </w:r>
      <w:r w:rsidR="002B06F5">
        <w:t xml:space="preserve"> composite (supplemented by expressions for entropy of individual components if necessary)</w:t>
      </w:r>
      <w:r w:rsidRPr="00E11F38">
        <w:t>: S(U,V,N;</w:t>
      </w:r>
      <w:r w:rsidRPr="00E11F38">
        <w:rPr>
          <w:b/>
          <w:bCs/>
        </w:rPr>
        <w:t>η</w:t>
      </w:r>
      <w:r w:rsidRPr="00E11F38">
        <w:t xml:space="preserve">) where </w:t>
      </w:r>
      <w:r w:rsidRPr="00E11F38">
        <w:rPr>
          <w:b/>
          <w:bCs/>
        </w:rPr>
        <w:t>η</w:t>
      </w:r>
      <w:r w:rsidRPr="00E11F38">
        <w:t xml:space="preserve"> </w:t>
      </w:r>
      <w:r w:rsidR="002B06F5">
        <w:t>are</w:t>
      </w:r>
      <w:r w:rsidRPr="00E11F38">
        <w:t xml:space="preserve"> all the extra parameters that could characterize the internal state of the system, and whose balance equations we knew.  Then we fill</w:t>
      </w:r>
      <w:r w:rsidR="002B06F5">
        <w:t>ed</w:t>
      </w:r>
      <w:r w:rsidRPr="00E11F38">
        <w:t xml:space="preserve"> this into the entropy balance equation. </w:t>
      </w:r>
      <w:r w:rsidR="001D02B2">
        <w:t xml:space="preserve"> </w:t>
      </w:r>
      <w:r w:rsidRPr="00E11F38">
        <w:t>From this set, some we</w:t>
      </w:r>
      <w:r w:rsidR="002B06F5">
        <w:t xml:space="preserve"> recognized some as pertaining to </w:t>
      </w:r>
      <w:r w:rsidRPr="00E11F38">
        <w:t>the Q/T term, some</w:t>
      </w:r>
      <w:r w:rsidR="002B06F5">
        <w:t xml:space="preserve"> to</w:t>
      </w:r>
      <w:r w:rsidRPr="00E11F38">
        <w:t xml:space="preserve"> the </w:t>
      </w:r>
      <w:r w:rsidR="002B06F5" w:rsidRPr="002B06F5">
        <w:rPr>
          <w:u w:val="single"/>
        </w:rPr>
        <w:t>S</w:t>
      </w:r>
      <w:r w:rsidR="002B06F5">
        <w:t xml:space="preserve">I </w:t>
      </w:r>
      <w:r w:rsidRPr="00E11F38">
        <w:t>term.  After crossing these out on both sides, we</w:t>
      </w:r>
      <w:r w:rsidR="002B06F5">
        <w:t xml:space="preserve"> were </w:t>
      </w:r>
      <w:r w:rsidRPr="00E11F38">
        <w:t>left with the S</w:t>
      </w:r>
      <w:r w:rsidRPr="00E11F38">
        <w:rPr>
          <w:vertAlign w:val="subscript"/>
        </w:rPr>
        <w:t>int</w:t>
      </w:r>
      <w:r w:rsidRPr="00E11F38">
        <w:t xml:space="preserve"> term by itself. </w:t>
      </w:r>
    </w:p>
    <w:p w14:paraId="538AAAB2" w14:textId="4BB5F1CF" w:rsidR="008C49A2" w:rsidRDefault="008C49A2" w:rsidP="000D0622">
      <w:pPr>
        <w:pStyle w:val="NoSpacing"/>
      </w:pPr>
    </w:p>
    <w:p w14:paraId="1E0A819F" w14:textId="32284E82" w:rsidR="00E11F38" w:rsidRDefault="0023270D" w:rsidP="000D0622">
      <w:pPr>
        <w:pStyle w:val="NoSpacing"/>
      </w:pPr>
      <w:r w:rsidRPr="00196E34">
        <w:rPr>
          <w:position w:val="-112"/>
        </w:rPr>
        <w:object w:dxaOrig="3840" w:dyaOrig="2180" w14:anchorId="3A2AFA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3.1pt;height:108pt" o:ole="">
            <v:imagedata r:id="rId4" o:title=""/>
          </v:shape>
          <o:OLEObject Type="Embed" ProgID="Equation.DSMT4" ShapeID="_x0000_i1025" DrawAspect="Content" ObjectID="_1726226582" r:id="rId5"/>
        </w:object>
      </w:r>
    </w:p>
    <w:p w14:paraId="7A73E33C" w14:textId="433241B7" w:rsidR="00E11F38" w:rsidRDefault="00E11F38" w:rsidP="000D0622">
      <w:pPr>
        <w:pStyle w:val="NoSpacing"/>
      </w:pPr>
    </w:p>
    <w:p w14:paraId="22E1BB45" w14:textId="77777777" w:rsidR="00A970D2" w:rsidRDefault="00453A5B" w:rsidP="000D0622">
      <w:pPr>
        <w:pStyle w:val="NoSpacing"/>
      </w:pPr>
      <w:r>
        <w:t>So this takes the form of F</w:t>
      </w:r>
      <w:r>
        <w:rPr>
          <w:rFonts w:ascii="Calibri" w:hAnsi="Calibri" w:cs="Calibri"/>
          <w:vertAlign w:val="subscript"/>
        </w:rPr>
        <w:t>α</w:t>
      </w:r>
      <w:r w:rsidR="00E11F38" w:rsidRPr="00E11F38">
        <w:t>J</w:t>
      </w:r>
      <w:r w:rsidR="00E11F38" w:rsidRPr="00E11F38">
        <w:rPr>
          <w:vertAlign w:val="subscript"/>
        </w:rPr>
        <w:t>α</w:t>
      </w:r>
      <w:r w:rsidR="00E11F38" w:rsidRPr="00E11F38">
        <w:t>, where F</w:t>
      </w:r>
      <w:r w:rsidR="00E11F38" w:rsidRPr="00E11F38">
        <w:rPr>
          <w:vertAlign w:val="subscript"/>
        </w:rPr>
        <w:t>α</w:t>
      </w:r>
      <w:r w:rsidR="00E11F38" w:rsidRPr="00E11F38">
        <w:t xml:space="preserve"> is the difference in some intensive parameter (like temperature or pressure), and J</w:t>
      </w:r>
      <w:r w:rsidR="00E11F38" w:rsidRPr="00E11F38">
        <w:rPr>
          <w:vertAlign w:val="subscript"/>
        </w:rPr>
        <w:t>α</w:t>
      </w:r>
      <w:r w:rsidR="00E11F38" w:rsidRPr="00E11F38">
        <w:t xml:space="preserve"> some generalized current (i.e. heat, energy, momentum, etc.).  Before, when </w:t>
      </w:r>
      <w:r w:rsidR="00233F6B">
        <w:t xml:space="preserve">looking for the equilibrium state, we would set both </w:t>
      </w:r>
      <w:r w:rsidR="00233F6B" w:rsidRPr="00233F6B">
        <w:rPr>
          <w:b/>
        </w:rPr>
        <w:t>F</w:t>
      </w:r>
      <w:r w:rsidR="00233F6B">
        <w:t xml:space="preserve"> and </w:t>
      </w:r>
      <w:r w:rsidR="00233F6B" w:rsidRPr="00233F6B">
        <w:rPr>
          <w:b/>
        </w:rPr>
        <w:t>J</w:t>
      </w:r>
      <w:r w:rsidR="00233F6B">
        <w:t xml:space="preserve"> equal to zero (or at least that was one way to do it).  If we were looking for the approximately reversible fluctuations about the equilibrium state, we’d just set </w:t>
      </w:r>
      <w:r w:rsidR="00233F6B" w:rsidRPr="00233F6B">
        <w:rPr>
          <w:b/>
        </w:rPr>
        <w:t>F</w:t>
      </w:r>
      <w:r w:rsidR="00233F6B">
        <w:t xml:space="preserve"> = 0</w:t>
      </w:r>
      <w:r w:rsidR="00A970D2">
        <w:t xml:space="preserve">.  But of course the fluctuations about equilibrium are not reversible, because the system does eventually settle into the equilibrium state.  So at this point we use </w:t>
      </w:r>
      <w:r w:rsidR="00E11F38" w:rsidRPr="00E11F38">
        <w:t xml:space="preserve">Onsager’s theorem.  </w:t>
      </w:r>
    </w:p>
    <w:p w14:paraId="6E49CF87" w14:textId="77777777" w:rsidR="00A970D2" w:rsidRDefault="00A970D2" w:rsidP="000D0622">
      <w:pPr>
        <w:pStyle w:val="NoSpacing"/>
      </w:pPr>
    </w:p>
    <w:p w14:paraId="67C8E5A3" w14:textId="12D0ECA6" w:rsidR="00A970D2" w:rsidRDefault="00A970D2" w:rsidP="000D0622">
      <w:pPr>
        <w:pStyle w:val="NoSpacing"/>
      </w:pPr>
      <w:r w:rsidRPr="00A970D2">
        <w:rPr>
          <w:position w:val="-10"/>
        </w:rPr>
        <w:object w:dxaOrig="8779" w:dyaOrig="320" w14:anchorId="7E2B3750">
          <v:shape id="_x0000_i1026" type="#_x0000_t75" style="width:439.1pt;height:16.35pt" o:ole="" filled="t" fillcolor="#cfc">
            <v:imagedata r:id="rId6" o:title=""/>
          </v:shape>
          <o:OLEObject Type="Embed" ProgID="Equation.DSMT4" ShapeID="_x0000_i1026" DrawAspect="Content" ObjectID="_1726226583" r:id="rId7"/>
        </w:object>
      </w:r>
    </w:p>
    <w:p w14:paraId="2C1DFE29" w14:textId="77777777" w:rsidR="00A970D2" w:rsidRDefault="00A970D2" w:rsidP="000D0622">
      <w:pPr>
        <w:pStyle w:val="NoSpacing"/>
      </w:pPr>
    </w:p>
    <w:p w14:paraId="7A0FF1C7" w14:textId="61B4CCC1" w:rsidR="00E11F38" w:rsidRDefault="00E11F38" w:rsidP="000D0622">
      <w:pPr>
        <w:pStyle w:val="NoSpacing"/>
      </w:pPr>
      <w:r w:rsidRPr="00E11F38">
        <w:t>Onsager’s theorem states that close to equilibrium J</w:t>
      </w:r>
      <w:r w:rsidRPr="00E11F38">
        <w:rPr>
          <w:vertAlign w:val="subscript"/>
        </w:rPr>
        <w:t>α</w:t>
      </w:r>
      <w:r w:rsidRPr="00E11F38">
        <w:t xml:space="preserve"> will be proportional to F</w:t>
      </w:r>
      <w:r w:rsidRPr="00E11F38">
        <w:rPr>
          <w:vertAlign w:val="subscript"/>
        </w:rPr>
        <w:t>β</w:t>
      </w:r>
      <w:r w:rsidRPr="00E11F38">
        <w:t xml:space="preserve"> so that we can write</w:t>
      </w:r>
      <w:r w:rsidR="00A970D2">
        <w:t xml:space="preserve"> (Einstein summation notation)</w:t>
      </w:r>
      <w:r w:rsidRPr="00E11F38">
        <w:t xml:space="preserve"> J</w:t>
      </w:r>
      <w:r w:rsidRPr="00E11F38">
        <w:rPr>
          <w:vertAlign w:val="subscript"/>
        </w:rPr>
        <w:t>α</w:t>
      </w:r>
      <w:r w:rsidRPr="00E11F38">
        <w:t xml:space="preserve"> = L</w:t>
      </w:r>
      <w:r w:rsidRPr="00E11F38">
        <w:rPr>
          <w:vertAlign w:val="subscript"/>
        </w:rPr>
        <w:t>αβ</w:t>
      </w:r>
      <w:r w:rsidRPr="00E11F38">
        <w:t>F</w:t>
      </w:r>
      <w:r w:rsidRPr="00E11F38">
        <w:rPr>
          <w:vertAlign w:val="subscript"/>
        </w:rPr>
        <w:t>β</w:t>
      </w:r>
      <w:r w:rsidRPr="00E11F38">
        <w:t xml:space="preserve"> where L</w:t>
      </w:r>
      <w:r w:rsidRPr="00E11F38">
        <w:rPr>
          <w:vertAlign w:val="subscript"/>
          <w:lang w:val="el-GR"/>
        </w:rPr>
        <w:t>αβ</w:t>
      </w:r>
      <w:r w:rsidRPr="00E11F38">
        <w:t xml:space="preserve"> is symmetric </w:t>
      </w:r>
      <w:r w:rsidR="00A970D2">
        <w:t xml:space="preserve">matrix </w:t>
      </w:r>
      <w:r w:rsidRPr="00E11F38">
        <w:t xml:space="preserve">(this is the simplest way to guarantee positive entropy production).  And then this phenomenological relationship(s) will provide us with the extra necessary info to solve for the time dependence of the system’s relaxation to equilibrium.  </w:t>
      </w:r>
      <w:r w:rsidR="00601DD3">
        <w:t xml:space="preserve"> This also explains why in our previous analysis, before NETD, to find the equilibrium state we set both J and F to zero, because if they’re proportional, then when one goes to zero so will the other.  </w:t>
      </w:r>
      <w:r w:rsidRPr="00E11F38">
        <w:t xml:space="preserve">Note that there sometimes seems little motivation for a non-diagonal L, but it turns out that nature does frequently take advantage of these minimum requirements, and there frequently </w:t>
      </w:r>
      <w:r w:rsidRPr="00E11F38">
        <w:rPr>
          <w:i/>
          <w:iCs/>
        </w:rPr>
        <w:t>are</w:t>
      </w:r>
      <w:r w:rsidRPr="00E11F38">
        <w:t xml:space="preserve"> cross terms in real experiments.</w:t>
      </w:r>
    </w:p>
    <w:p w14:paraId="3E65673B" w14:textId="77777777" w:rsidR="00E11F38" w:rsidRDefault="00E11F38" w:rsidP="000D0622">
      <w:pPr>
        <w:pStyle w:val="NoSpacing"/>
      </w:pPr>
    </w:p>
    <w:p w14:paraId="09C342F6" w14:textId="07CC9173" w:rsidR="008C49A2" w:rsidRPr="008D1B14" w:rsidRDefault="008C49A2" w:rsidP="000D0622">
      <w:pPr>
        <w:pStyle w:val="NoSpacing"/>
      </w:pPr>
      <w:r>
        <w:t xml:space="preserve">Final note: we must construct our system to include the non-equilibrium processes.  </w:t>
      </w:r>
      <w:r w:rsidR="00521357">
        <w:t xml:space="preserve">If we have two interacting objects, but put our system boundary around </w:t>
      </w:r>
      <w:r w:rsidR="00453A5B">
        <w:t xml:space="preserve">just </w:t>
      </w:r>
      <w:r w:rsidR="00521357">
        <w:t xml:space="preserve">one of them, then we won’t be including the non-equilibrium heat transfer processes perhaps.  </w:t>
      </w:r>
      <w:r w:rsidR="001A7C06">
        <w:t xml:space="preserve">On the other hand, doing just a global entropy balance sometimes won’t be restrictive enough (‘cause it could allow local irreversible entropy </w:t>
      </w:r>
      <w:r w:rsidR="001A7C06">
        <w:lastRenderedPageBreak/>
        <w:t xml:space="preserve">decreases – which is a no no – even while requiring increase in total irreversible entropy) and so it should sometimes be supplemented by a local balance as well.  </w:t>
      </w:r>
    </w:p>
    <w:p w14:paraId="22EC981B" w14:textId="77777777" w:rsidR="000D0622" w:rsidRDefault="000D0622" w:rsidP="000D0622">
      <w:pPr>
        <w:pStyle w:val="NoSpacing"/>
      </w:pPr>
    </w:p>
    <w:p w14:paraId="69941B3F" w14:textId="788C4636" w:rsidR="003565EB" w:rsidRDefault="003565EB" w:rsidP="000D0622">
      <w:pPr>
        <w:pStyle w:val="NoSpacing"/>
      </w:pPr>
      <w:r>
        <w:t>Final final note:</w:t>
      </w:r>
      <w:r w:rsidR="00A54FC3">
        <w:t xml:space="preserve"> this procedure can be considered one intermediate to dealing with system purely in equilibrium, and ones purely out of equilibrium</w:t>
      </w:r>
      <w:r w:rsidR="0023270D">
        <w:t>.  I think this non-equilibrium thermodynamics we’re going to use only works when we’re still pretty close to global equilibrium.  There are other formalisms which apply when we’re even further from equilibrium.  In the extreme non-equilibrium case, we’d just have to r</w:t>
      </w:r>
      <w:r w:rsidR="00A54FC3">
        <w:t xml:space="preserve">esort back to </w:t>
      </w:r>
      <w:r w:rsidR="0023270D">
        <w:t>classical</w:t>
      </w:r>
      <w:r w:rsidR="00A54FC3">
        <w:t xml:space="preserve">/quantum mechanics proper.  </w:t>
      </w:r>
      <w:r>
        <w:t xml:space="preserve"> </w:t>
      </w:r>
    </w:p>
    <w:p w14:paraId="71E63F1D" w14:textId="77777777" w:rsidR="003565EB" w:rsidRDefault="003565EB" w:rsidP="000D0622">
      <w:pPr>
        <w:pStyle w:val="NoSpacing"/>
      </w:pPr>
    </w:p>
    <w:p w14:paraId="291025B6" w14:textId="213285FC" w:rsidR="00010342" w:rsidRPr="00AB2078" w:rsidRDefault="00010342" w:rsidP="001F15FF">
      <w:pPr>
        <w:pStyle w:val="NoSpacing"/>
        <w:rPr>
          <w:b/>
          <w:sz w:val="28"/>
          <w:szCs w:val="24"/>
        </w:rPr>
      </w:pPr>
      <w:r w:rsidRPr="00AB2078">
        <w:rPr>
          <w:b/>
          <w:sz w:val="28"/>
          <w:szCs w:val="24"/>
        </w:rPr>
        <w:t>Heat Conduction</w:t>
      </w:r>
    </w:p>
    <w:p w14:paraId="6B83796D" w14:textId="01389B83" w:rsidR="00010342" w:rsidRDefault="00010342" w:rsidP="006C519B">
      <w:pPr>
        <w:pStyle w:val="NoSpacing"/>
      </w:pPr>
      <w:r>
        <w:t>Suppose we have two blocks</w:t>
      </w:r>
      <w:r w:rsidR="00F42A9F">
        <w:t xml:space="preserve"> at nearly identical initial temperatures T</w:t>
      </w:r>
      <w:r w:rsidR="00882F90">
        <w:rPr>
          <w:vertAlign w:val="subscript"/>
        </w:rPr>
        <w:t>1</w:t>
      </w:r>
      <w:r w:rsidR="00F42A9F">
        <w:t xml:space="preserve"> and T</w:t>
      </w:r>
      <w:r w:rsidR="00882F90">
        <w:rPr>
          <w:vertAlign w:val="subscript"/>
        </w:rPr>
        <w:t>2</w:t>
      </w:r>
      <w:r w:rsidR="00F42A9F">
        <w:rPr>
          <w:vertAlign w:val="subscript"/>
        </w:rPr>
        <w:softHyphen/>
      </w:r>
      <w:r w:rsidR="00F42A9F">
        <w:t xml:space="preserve">, separated by a barrier which nonetheless allows heat conduction.  </w:t>
      </w:r>
      <w:r>
        <w:t xml:space="preserve">What would be the equilibrium temperature and when would they reach it?  </w:t>
      </w:r>
    </w:p>
    <w:p w14:paraId="2DD64149" w14:textId="77777777" w:rsidR="00010342" w:rsidRDefault="00010342" w:rsidP="006C519B">
      <w:pPr>
        <w:pStyle w:val="NoSpacing"/>
      </w:pPr>
    </w:p>
    <w:p w14:paraId="0F935C92" w14:textId="7B4C5F8A" w:rsidR="00010342" w:rsidRDefault="00882F90" w:rsidP="00A75177">
      <w:pPr>
        <w:pStyle w:val="NoSpacing"/>
      </w:pPr>
      <w:r>
        <w:object w:dxaOrig="4259" w:dyaOrig="3600" w14:anchorId="7F7EA59A">
          <v:shape id="_x0000_i1027" type="#_x0000_t75" style="width:114pt;height:78pt" o:ole="">
            <v:imagedata r:id="rId8" o:title="" croptop="12015f" cropbottom="25559f" cropleft="9369f" cropright="20077f"/>
          </v:shape>
          <o:OLEObject Type="Embed" ProgID="PBrush" ShapeID="_x0000_i1027" DrawAspect="Content" ObjectID="_1726226584" r:id="rId9"/>
        </w:object>
      </w:r>
    </w:p>
    <w:p w14:paraId="235318B8" w14:textId="389265DD" w:rsidR="00010342" w:rsidRDefault="00010342" w:rsidP="006C519B">
      <w:pPr>
        <w:pStyle w:val="NoSpacing"/>
      </w:pPr>
    </w:p>
    <w:p w14:paraId="45E80FDA" w14:textId="77777777" w:rsidR="00011320" w:rsidRDefault="002D066B" w:rsidP="00010342">
      <w:pPr>
        <w:pStyle w:val="NoSpacing"/>
      </w:pPr>
      <w:r>
        <w:t>We’d start with the</w:t>
      </w:r>
      <w:r w:rsidR="00011320">
        <w:t xml:space="preserve"> relevant balance equations for the two compartments themselves,</w:t>
      </w:r>
    </w:p>
    <w:p w14:paraId="72B50332" w14:textId="77777777" w:rsidR="00011320" w:rsidRDefault="00011320" w:rsidP="00010342">
      <w:pPr>
        <w:pStyle w:val="NoSpacing"/>
      </w:pPr>
    </w:p>
    <w:p w14:paraId="25488FAC" w14:textId="78E86E88" w:rsidR="00011320" w:rsidRDefault="00882F90" w:rsidP="00010342">
      <w:pPr>
        <w:pStyle w:val="NoSpacing"/>
      </w:pPr>
      <w:r w:rsidRPr="00081D96">
        <w:rPr>
          <w:position w:val="-24"/>
        </w:rPr>
        <w:object w:dxaOrig="1040" w:dyaOrig="620" w14:anchorId="38A3F26B">
          <v:shape id="_x0000_i1028" type="#_x0000_t75" style="width:54pt;height:30pt" o:ole="">
            <v:imagedata r:id="rId10" o:title=""/>
          </v:shape>
          <o:OLEObject Type="Embed" ProgID="Equation.DSMT4" ShapeID="_x0000_i1028" DrawAspect="Content" ObjectID="_1726226585" r:id="rId11"/>
        </w:object>
      </w:r>
      <w:r w:rsidR="00011320">
        <w:t xml:space="preserve"> </w:t>
      </w:r>
      <w:r w:rsidR="00081D96">
        <w:tab/>
      </w:r>
      <w:r w:rsidR="00081D96">
        <w:tab/>
      </w:r>
      <w:r w:rsidR="00081D96">
        <w:tab/>
      </w:r>
      <w:r w:rsidRPr="00081D96">
        <w:rPr>
          <w:position w:val="-24"/>
        </w:rPr>
        <w:object w:dxaOrig="940" w:dyaOrig="620" w14:anchorId="0497B4E3">
          <v:shape id="_x0000_i1029" type="#_x0000_t75" style="width:48pt;height:30pt" o:ole="">
            <v:imagedata r:id="rId12" o:title=""/>
          </v:shape>
          <o:OLEObject Type="Embed" ProgID="Equation.DSMT4" ShapeID="_x0000_i1029" DrawAspect="Content" ObjectID="_1726226586" r:id="rId13"/>
        </w:object>
      </w:r>
      <w:r w:rsidR="00081D96">
        <w:t xml:space="preserve"> </w:t>
      </w:r>
    </w:p>
    <w:p w14:paraId="6BBC92B9" w14:textId="77777777" w:rsidR="00011320" w:rsidRDefault="00011320" w:rsidP="00010342">
      <w:pPr>
        <w:pStyle w:val="NoSpacing"/>
      </w:pPr>
    </w:p>
    <w:p w14:paraId="3C55A9DC" w14:textId="5ED4A44A" w:rsidR="00010342" w:rsidRDefault="00011320" w:rsidP="00010342">
      <w:pPr>
        <w:pStyle w:val="NoSpacing"/>
      </w:pPr>
      <w:r>
        <w:t>Then we fill these into the entropy balance for the two compartments.  Note t</w:t>
      </w:r>
      <w:r w:rsidR="00CE3976">
        <w:t xml:space="preserve">he non-equilibrium entropy process occurs at the interface of the two blocks.  So we </w:t>
      </w:r>
      <w:r w:rsidR="00EE249E">
        <w:t>w</w:t>
      </w:r>
      <w:r w:rsidR="00CE3976">
        <w:t xml:space="preserve">ould </w:t>
      </w:r>
      <w:r w:rsidR="00CE3976" w:rsidRPr="00011320">
        <w:rPr>
          <w:i/>
        </w:rPr>
        <w:t>have</w:t>
      </w:r>
      <w:r w:rsidR="00CE3976">
        <w:t xml:space="preserve"> to do an entropy balance on a control volume that includes the interface.  So we would have:</w:t>
      </w:r>
    </w:p>
    <w:p w14:paraId="3D623111" w14:textId="77777777" w:rsidR="00010342" w:rsidRDefault="00010342" w:rsidP="00010342">
      <w:pPr>
        <w:pStyle w:val="NoSpacing"/>
      </w:pPr>
    </w:p>
    <w:p w14:paraId="7B013256" w14:textId="6DA46F6A" w:rsidR="00A47C82" w:rsidRDefault="00FD5882" w:rsidP="00010342">
      <w:pPr>
        <w:pStyle w:val="NoSpacing"/>
      </w:pPr>
      <w:r w:rsidRPr="0093730E">
        <w:rPr>
          <w:position w:val="-130"/>
        </w:rPr>
        <w:object w:dxaOrig="2420" w:dyaOrig="2720" w14:anchorId="4B031CEA">
          <v:shape id="_x0000_i1030" type="#_x0000_t75" style="width:120pt;height:138pt" o:ole="">
            <v:imagedata r:id="rId14" o:title=""/>
          </v:shape>
          <o:OLEObject Type="Embed" ProgID="Equation.DSMT4" ShapeID="_x0000_i1030" DrawAspect="Content" ObjectID="_1726226587" r:id="rId15"/>
        </w:object>
      </w:r>
      <w:r w:rsidR="00A47C82">
        <w:t xml:space="preserve"> </w:t>
      </w:r>
    </w:p>
    <w:p w14:paraId="77F51349" w14:textId="77777777" w:rsidR="00A47C82" w:rsidRDefault="00A47C82" w:rsidP="00010342">
      <w:pPr>
        <w:pStyle w:val="NoSpacing"/>
      </w:pPr>
    </w:p>
    <w:p w14:paraId="0FF1D614" w14:textId="399884F5" w:rsidR="00010342" w:rsidRDefault="002E0107" w:rsidP="00010342">
      <w:pPr>
        <w:pStyle w:val="NoSpacing"/>
      </w:pPr>
      <w:r>
        <w:t xml:space="preserve">Note that if we made the boundary skinnier, we still wouldn’t have heat flow across the </w:t>
      </w:r>
      <w:r w:rsidR="00521357">
        <w:t xml:space="preserve">outer </w:t>
      </w:r>
      <w:r>
        <w:t xml:space="preserve">boundaries because there would be no temperature difference between the inside and outside of the boundary.  </w:t>
      </w:r>
      <w:r w:rsidR="00C24D12">
        <w:t>So</w:t>
      </w:r>
      <w:r>
        <w:t xml:space="preserve"> then system </w:t>
      </w:r>
      <w:r w:rsidR="00882F90">
        <w:t>1</w:t>
      </w:r>
      <w:r>
        <w:t xml:space="preserve"> and </w:t>
      </w:r>
      <w:r w:rsidR="00882F90">
        <w:t>2</w:t>
      </w:r>
      <w:r>
        <w:t xml:space="preserve"> would just be the part of th</w:t>
      </w:r>
      <w:r w:rsidR="00882F90">
        <w:t xml:space="preserve">ose guys </w:t>
      </w:r>
      <w:r>
        <w:t xml:space="preserve">within the boundary.  </w:t>
      </w:r>
      <w:r w:rsidR="00FE00D8">
        <w:t>Anyway, so t</w:t>
      </w:r>
      <w:r w:rsidR="00010342">
        <w:t xml:space="preserve">hen Onsager’s theorem is that the </w:t>
      </w:r>
      <w:r w:rsidR="00D97EE3">
        <w:t xml:space="preserve">heat </w:t>
      </w:r>
      <w:r w:rsidR="00010342">
        <w:t>current is proportional to the</w:t>
      </w:r>
      <w:r w:rsidR="00D97EE3">
        <w:t xml:space="preserve"> ‘entropic’</w:t>
      </w:r>
      <w:r w:rsidR="00010342">
        <w:t xml:space="preserve"> force so:</w:t>
      </w:r>
    </w:p>
    <w:p w14:paraId="4BAE68CC" w14:textId="77777777" w:rsidR="00010342" w:rsidRDefault="00010342" w:rsidP="00010342">
      <w:pPr>
        <w:pStyle w:val="NoSpacing"/>
      </w:pPr>
    </w:p>
    <w:p w14:paraId="7CF74867" w14:textId="6AC7CC16" w:rsidR="00010342" w:rsidRDefault="00756973" w:rsidP="00010342">
      <w:pPr>
        <w:pStyle w:val="NoSpacing"/>
      </w:pPr>
      <w:r w:rsidRPr="003005D5">
        <w:rPr>
          <w:position w:val="-10"/>
        </w:rPr>
        <w:object w:dxaOrig="1080" w:dyaOrig="360" w14:anchorId="51791C8A">
          <v:shape id="_x0000_i1031" type="#_x0000_t75" style="width:54pt;height:18pt" o:ole="" filled="t" fillcolor="#cfc">
            <v:imagedata r:id="rId16" o:title=""/>
          </v:shape>
          <o:OLEObject Type="Embed" ProgID="Equation.DSMT4" ShapeID="_x0000_i1031" DrawAspect="Content" ObjectID="_1726226588" r:id="rId17"/>
        </w:object>
      </w:r>
    </w:p>
    <w:p w14:paraId="35A17FA5" w14:textId="77777777" w:rsidR="00010342" w:rsidRDefault="00010342" w:rsidP="00010342">
      <w:pPr>
        <w:pStyle w:val="NoSpacing"/>
      </w:pPr>
    </w:p>
    <w:p w14:paraId="0FAAA9E5" w14:textId="1493CA12" w:rsidR="00010342" w:rsidRDefault="006063CA" w:rsidP="006C519B">
      <w:pPr>
        <w:pStyle w:val="NoSpacing"/>
      </w:pPr>
      <w:r>
        <w:t xml:space="preserve">where </w:t>
      </w:r>
      <w:r>
        <w:rPr>
          <w:rFonts w:ascii="Calibri" w:hAnsi="Calibri" w:cs="Calibri"/>
        </w:rPr>
        <w:t>Δ</w:t>
      </w:r>
      <w:r>
        <w:t>T = T</w:t>
      </w:r>
      <w:r>
        <w:rPr>
          <w:vertAlign w:val="subscript"/>
        </w:rPr>
        <w:t>2</w:t>
      </w:r>
      <w:r>
        <w:t xml:space="preserve"> – T</w:t>
      </w:r>
      <w:r>
        <w:rPr>
          <w:vertAlign w:val="subscript"/>
        </w:rPr>
        <w:t>1</w:t>
      </w:r>
      <w:r>
        <w:t xml:space="preserve">.  And note we need the </w:t>
      </w:r>
      <w:r w:rsidR="00FE00D8">
        <w:t>minus</w:t>
      </w:r>
      <w:r>
        <w:t xml:space="preserve"> s</w:t>
      </w:r>
      <w:r w:rsidR="00FE00D8">
        <w:t>i</w:t>
      </w:r>
      <w:r>
        <w:t xml:space="preserve">gn to ensure that </w:t>
      </w:r>
      <m:oMath>
        <m:acc>
          <m:accPr>
            <m:chr m:val="̇"/>
            <m:ctrlPr>
              <w:rPr>
                <w:rFonts w:ascii="Cambria Math" w:hAnsi="Cambria Math"/>
                <w:i/>
              </w:rPr>
            </m:ctrlPr>
          </m:accPr>
          <m:e>
            <m:r>
              <w:rPr>
                <w:rFonts w:ascii="Cambria Math" w:hAnsi="Cambria Math"/>
              </w:rPr>
              <m:t>S</m:t>
            </m:r>
          </m:e>
        </m:acc>
      </m:oMath>
      <w:r>
        <w:rPr>
          <w:vertAlign w:val="subscript"/>
        </w:rPr>
        <w:t>int</w:t>
      </w:r>
      <w:r>
        <w:t xml:space="preserve"> is positive</w:t>
      </w:r>
      <w:r w:rsidR="00FE00D8">
        <w:t xml:space="preserve"> (well presuming L is positive then)</w:t>
      </w:r>
      <w:r>
        <w:t xml:space="preserve">.  And this is just </w:t>
      </w:r>
      <w:r w:rsidR="003005D5">
        <w:t>Fourier’s law</w:t>
      </w:r>
      <w:r>
        <w:t xml:space="preserve">.  Note that our only requirement here is that </w:t>
      </w:r>
      <m:oMath>
        <m:acc>
          <m:accPr>
            <m:chr m:val="̇"/>
            <m:ctrlPr>
              <w:rPr>
                <w:rFonts w:ascii="Cambria Math" w:hAnsi="Cambria Math"/>
                <w:i/>
              </w:rPr>
            </m:ctrlPr>
          </m:accPr>
          <m:e>
            <m:r>
              <w:rPr>
                <w:rFonts w:ascii="Cambria Math" w:hAnsi="Cambria Math"/>
              </w:rPr>
              <m:t>S</m:t>
            </m:r>
          </m:e>
        </m:acc>
      </m:oMath>
      <w:r>
        <w:rPr>
          <w:vertAlign w:val="subscript"/>
        </w:rPr>
        <w:t>int</w:t>
      </w:r>
      <w:r w:rsidR="00672D2B">
        <w:t xml:space="preserve"> </w:t>
      </w:r>
      <w:r>
        <w:t>is positive and so we could’ve alternatively proposed</w:t>
      </w:r>
      <w:r w:rsidR="00672D2B">
        <w:t xml:space="preserve"> </w:t>
      </w:r>
      <m:oMath>
        <m:acc>
          <m:accPr>
            <m:chr m:val="̇"/>
            <m:ctrlPr>
              <w:rPr>
                <w:rFonts w:ascii="Cambria Math" w:hAnsi="Cambria Math"/>
                <w:i/>
              </w:rPr>
            </m:ctrlPr>
          </m:accPr>
          <m:e>
            <m:r>
              <w:rPr>
                <w:rFonts w:ascii="Cambria Math" w:hAnsi="Cambria Math"/>
              </w:rPr>
              <m:t>Q</m:t>
            </m:r>
          </m:e>
        </m:acc>
      </m:oMath>
      <w:r w:rsidR="00672D2B">
        <w:rPr>
          <w:rFonts w:eastAsiaTheme="minorEastAsia"/>
        </w:rPr>
        <w:t xml:space="preserve"> = </w:t>
      </w:r>
      <w:r w:rsidR="00FD5882">
        <w:rPr>
          <w:rFonts w:eastAsiaTheme="minorEastAsia"/>
        </w:rPr>
        <w:t>-</w:t>
      </w:r>
      <w:r w:rsidR="00672D2B">
        <w:rPr>
          <w:rFonts w:eastAsiaTheme="minorEastAsia"/>
        </w:rPr>
        <w:t>L</w:t>
      </w:r>
      <w:r w:rsidR="00672D2B">
        <w:rPr>
          <w:rFonts w:ascii="Calibri" w:eastAsiaTheme="minorEastAsia" w:hAnsi="Calibri" w:cs="Calibri"/>
        </w:rPr>
        <w:t>Δ</w:t>
      </w:r>
      <w:r w:rsidR="00672D2B">
        <w:rPr>
          <w:rFonts w:eastAsiaTheme="minorEastAsia"/>
        </w:rPr>
        <w:t>T/T</w:t>
      </w:r>
      <w:r w:rsidR="00882F90">
        <w:rPr>
          <w:rFonts w:eastAsiaTheme="minorEastAsia"/>
          <w:vertAlign w:val="subscript"/>
        </w:rPr>
        <w:t>1</w:t>
      </w:r>
      <w:r w:rsidR="00672D2B">
        <w:rPr>
          <w:rFonts w:eastAsiaTheme="minorEastAsia"/>
        </w:rPr>
        <w:t>T</w:t>
      </w:r>
      <w:r w:rsidR="00882F90">
        <w:rPr>
          <w:rFonts w:eastAsiaTheme="minorEastAsia"/>
          <w:vertAlign w:val="subscript"/>
        </w:rPr>
        <w:t>2</w:t>
      </w:r>
      <w:r w:rsidR="00672D2B">
        <w:rPr>
          <w:rFonts w:eastAsiaTheme="minorEastAsia"/>
        </w:rPr>
        <w:t xml:space="preserve"> or </w:t>
      </w:r>
      <w:r w:rsidR="00FD5882">
        <w:rPr>
          <w:rFonts w:eastAsiaTheme="minorEastAsia"/>
        </w:rPr>
        <w:t>-</w:t>
      </w:r>
      <w:r w:rsidR="00672D2B">
        <w:rPr>
          <w:rFonts w:eastAsiaTheme="minorEastAsia"/>
        </w:rPr>
        <w:t>L(</w:t>
      </w:r>
      <w:r w:rsidR="00672D2B">
        <w:rPr>
          <w:rFonts w:ascii="Calibri" w:eastAsiaTheme="minorEastAsia" w:hAnsi="Calibri" w:cs="Calibri"/>
        </w:rPr>
        <w:t>Δ</w:t>
      </w:r>
      <w:r w:rsidR="00672D2B">
        <w:rPr>
          <w:rFonts w:eastAsiaTheme="minorEastAsia"/>
        </w:rPr>
        <w:t>T)</w:t>
      </w:r>
      <w:r w:rsidR="00672D2B">
        <w:rPr>
          <w:rFonts w:eastAsiaTheme="minorEastAsia"/>
          <w:vertAlign w:val="superscript"/>
        </w:rPr>
        <w:t>2</w:t>
      </w:r>
      <w:r w:rsidR="00672D2B">
        <w:rPr>
          <w:rFonts w:eastAsiaTheme="minorEastAsia"/>
        </w:rPr>
        <w:t>/T</w:t>
      </w:r>
      <w:r w:rsidR="00882F90">
        <w:rPr>
          <w:rFonts w:eastAsiaTheme="minorEastAsia"/>
          <w:vertAlign w:val="subscript"/>
        </w:rPr>
        <w:t>1</w:t>
      </w:r>
      <w:r w:rsidR="00672D2B">
        <w:rPr>
          <w:rFonts w:eastAsiaTheme="minorEastAsia"/>
        </w:rPr>
        <w:t>T</w:t>
      </w:r>
      <w:r w:rsidR="00882F90">
        <w:rPr>
          <w:rFonts w:eastAsiaTheme="minorEastAsia"/>
          <w:vertAlign w:val="subscript"/>
        </w:rPr>
        <w:t>2</w:t>
      </w:r>
      <w:r w:rsidR="00882F90">
        <w:rPr>
          <w:rFonts w:eastAsiaTheme="minorEastAsia"/>
          <w:vertAlign w:val="superscript"/>
        </w:rPr>
        <w:t>2</w:t>
      </w:r>
      <w:r w:rsidR="00672D2B">
        <w:rPr>
          <w:rFonts w:eastAsiaTheme="minorEastAsia"/>
        </w:rPr>
        <w:t xml:space="preserve">, etc., </w:t>
      </w:r>
      <w:r w:rsidR="00882F90">
        <w:rPr>
          <w:rFonts w:eastAsiaTheme="minorEastAsia"/>
        </w:rPr>
        <w:t>with suitable redefinitions of L</w:t>
      </w:r>
      <w:r>
        <w:rPr>
          <w:rFonts w:eastAsiaTheme="minorEastAsia"/>
        </w:rPr>
        <w:t>.  Our positive entropy production criterion provides no way of discriminating between these choices, really,</w:t>
      </w:r>
      <w:r w:rsidR="00882F90">
        <w:rPr>
          <w:rFonts w:eastAsiaTheme="minorEastAsia"/>
        </w:rPr>
        <w:t xml:space="preserve"> </w:t>
      </w:r>
      <w:r w:rsidR="00672D2B">
        <w:rPr>
          <w:rFonts w:eastAsiaTheme="minorEastAsia"/>
        </w:rPr>
        <w:t xml:space="preserve">but typically </w:t>
      </w:r>
      <w:r>
        <w:rPr>
          <w:rFonts w:eastAsiaTheme="minorEastAsia"/>
        </w:rPr>
        <w:t xml:space="preserve">we </w:t>
      </w:r>
      <w:r w:rsidR="00672D2B">
        <w:rPr>
          <w:rFonts w:eastAsiaTheme="minorEastAsia"/>
        </w:rPr>
        <w:t>just choose the simplest version</w:t>
      </w:r>
      <w:r w:rsidR="00FE00D8">
        <w:rPr>
          <w:rFonts w:eastAsiaTheme="minorEastAsia"/>
        </w:rPr>
        <w:t>, which is often, but not always, the choice nature makes too</w:t>
      </w:r>
      <w:r w:rsidR="003005D5">
        <w:t xml:space="preserve">. </w:t>
      </w:r>
      <w:r>
        <w:t xml:space="preserve"> Note that L is typically written in terms of more parameters, namely, L = kA/</w:t>
      </w:r>
      <w:r>
        <w:rPr>
          <w:rFonts w:ascii="Calibri" w:hAnsi="Calibri"/>
        </w:rPr>
        <w:t>Δ</w:t>
      </w:r>
      <w:r>
        <w:t xml:space="preserve">x, where k, A, </w:t>
      </w:r>
      <w:r>
        <w:rPr>
          <w:rFonts w:ascii="Calibri" w:hAnsi="Calibri"/>
        </w:rPr>
        <w:t>Δ</w:t>
      </w:r>
      <w:r>
        <w:t xml:space="preserve">x are the thermal conductivity, surface area and width of the conductor between the two substances (supposing there is one).  Anyway, now </w:t>
      </w:r>
      <w:r w:rsidR="00010342">
        <w:t xml:space="preserve">we could go back </w:t>
      </w:r>
      <w:r w:rsidR="008D1B14">
        <w:t xml:space="preserve">and work out the behavior of the substances. </w:t>
      </w:r>
      <w:r>
        <w:t xml:space="preserve"> </w:t>
      </w:r>
      <w:r w:rsidR="008D1B14">
        <w:t xml:space="preserve"> </w:t>
      </w:r>
      <w:r w:rsidR="009E7DE6">
        <w:t>And then with this equation we can solve for the temperature of the blocks as a function of time.  Going back to the energy balance we have:</w:t>
      </w:r>
    </w:p>
    <w:p w14:paraId="21447E93" w14:textId="77777777" w:rsidR="009E7DE6" w:rsidRDefault="009E7DE6" w:rsidP="006C519B">
      <w:pPr>
        <w:pStyle w:val="NoSpacing"/>
      </w:pPr>
    </w:p>
    <w:p w14:paraId="5BB892B6" w14:textId="0EF7B40C" w:rsidR="009E7DE6" w:rsidRDefault="00882F90" w:rsidP="006C519B">
      <w:pPr>
        <w:pStyle w:val="NoSpacing"/>
      </w:pPr>
      <w:r w:rsidRPr="009E7DE6">
        <w:rPr>
          <w:position w:val="-100"/>
        </w:rPr>
        <w:object w:dxaOrig="2320" w:dyaOrig="2100" w14:anchorId="2E48CAAD">
          <v:shape id="_x0000_i1032" type="#_x0000_t75" style="width:114pt;height:108pt" o:ole="">
            <v:imagedata r:id="rId18" o:title=""/>
          </v:shape>
          <o:OLEObject Type="Embed" ProgID="Equation.DSMT4" ShapeID="_x0000_i1032" DrawAspect="Content" ObjectID="_1726226589" r:id="rId19"/>
        </w:object>
      </w:r>
      <w:r w:rsidR="009E7DE6">
        <w:t xml:space="preserve"> </w:t>
      </w:r>
      <w:r w:rsidR="00081D96">
        <w:tab/>
      </w:r>
      <w:r w:rsidR="00081D96">
        <w:tab/>
      </w:r>
      <w:r w:rsidR="00FD5882" w:rsidRPr="009E7DE6">
        <w:rPr>
          <w:position w:val="-100"/>
        </w:rPr>
        <w:object w:dxaOrig="2500" w:dyaOrig="2100" w14:anchorId="399421F2">
          <v:shape id="_x0000_i1033" type="#_x0000_t75" style="width:126pt;height:108pt" o:ole="">
            <v:imagedata r:id="rId20" o:title=""/>
          </v:shape>
          <o:OLEObject Type="Embed" ProgID="Equation.DSMT4" ShapeID="_x0000_i1033" DrawAspect="Content" ObjectID="_1726226590" r:id="rId21"/>
        </w:object>
      </w:r>
    </w:p>
    <w:p w14:paraId="52E12AA1" w14:textId="77777777" w:rsidR="009E7DE6" w:rsidRDefault="009E7DE6" w:rsidP="006C519B">
      <w:pPr>
        <w:pStyle w:val="NoSpacing"/>
      </w:pPr>
    </w:p>
    <w:p w14:paraId="1BA059B5" w14:textId="77777777" w:rsidR="00C164AD" w:rsidRDefault="00521357" w:rsidP="004D768F">
      <w:pPr>
        <w:pStyle w:val="NoSpacing"/>
      </w:pPr>
      <w:r>
        <w:t>And we can solve for T</w:t>
      </w:r>
      <w:r w:rsidR="00AA7CC3">
        <w:rPr>
          <w:vertAlign w:val="subscript"/>
        </w:rPr>
        <w:t>1,2</w:t>
      </w:r>
      <w:r>
        <w:t xml:space="preserve"> as a function of time.  </w:t>
      </w:r>
      <w:r w:rsidR="00FE00D8">
        <w:t>Finally note that the time-independent state the system will finally settle into is indeed the equilibrium state, as</w:t>
      </w:r>
      <w:r w:rsidR="00540921">
        <w:t xml:space="preserve"> setting the time-derivatives to zero </w:t>
      </w:r>
      <w:r w:rsidR="00540921">
        <w:rPr>
          <w:rFonts w:ascii="Calibri" w:hAnsi="Calibri" w:cs="Calibri"/>
        </w:rPr>
        <w:t>→</w:t>
      </w:r>
      <w:r w:rsidR="00540921">
        <w:t xml:space="preserve"> T</w:t>
      </w:r>
      <w:r w:rsidR="00540921">
        <w:rPr>
          <w:vertAlign w:val="subscript"/>
        </w:rPr>
        <w:t>1</w:t>
      </w:r>
      <w:r w:rsidR="00540921">
        <w:t xml:space="preserve"> = T</w:t>
      </w:r>
      <w:r w:rsidR="00540921">
        <w:rPr>
          <w:vertAlign w:val="subscript"/>
        </w:rPr>
        <w:t>2</w:t>
      </w:r>
      <w:r w:rsidR="00540921">
        <w:t xml:space="preserve">.  </w:t>
      </w:r>
      <w:r w:rsidR="006F573B">
        <w:t xml:space="preserve">Now I’m going to just experiment with different boundaries.  </w:t>
      </w:r>
    </w:p>
    <w:p w14:paraId="5BF00BCD" w14:textId="2301A7CB" w:rsidR="00C164AD" w:rsidRDefault="00C164AD" w:rsidP="004D768F">
      <w:pPr>
        <w:pStyle w:val="NoSpacing"/>
      </w:pPr>
    </w:p>
    <w:p w14:paraId="118ED4F1" w14:textId="56A362E3" w:rsidR="00C164AD" w:rsidRPr="00C164AD" w:rsidRDefault="00C164AD" w:rsidP="004D768F">
      <w:pPr>
        <w:pStyle w:val="NoSpacing"/>
        <w:rPr>
          <w:b/>
        </w:rPr>
      </w:pPr>
      <w:r w:rsidRPr="00C164AD">
        <w:rPr>
          <w:b/>
        </w:rPr>
        <w:t>Heat Conduction with control volume on just one compartment</w:t>
      </w:r>
    </w:p>
    <w:p w14:paraId="30CAA4CE" w14:textId="719E2B4D" w:rsidR="00475445" w:rsidRDefault="007D2E45" w:rsidP="004D768F">
      <w:pPr>
        <w:pStyle w:val="NoSpacing"/>
      </w:pPr>
      <w:r>
        <w:t>L</w:t>
      </w:r>
      <w:r w:rsidR="00475445">
        <w:t xml:space="preserve">et’s say we </w:t>
      </w:r>
      <w:r w:rsidR="00F42A9F">
        <w:t>drew our boundary like this:</w:t>
      </w:r>
    </w:p>
    <w:p w14:paraId="3979B4B5" w14:textId="1DA8058B" w:rsidR="00475445" w:rsidRDefault="00475445" w:rsidP="004D768F">
      <w:pPr>
        <w:pStyle w:val="NoSpacing"/>
      </w:pPr>
    </w:p>
    <w:p w14:paraId="0A6CC5DE" w14:textId="0BABD248" w:rsidR="00475445" w:rsidRDefault="00DB3616" w:rsidP="00475445">
      <w:pPr>
        <w:pStyle w:val="NoSpacing"/>
      </w:pPr>
      <w:r>
        <w:object w:dxaOrig="4259" w:dyaOrig="3600" w14:anchorId="0A4D9F99">
          <v:shape id="_x0000_i1034" type="#_x0000_t75" style="width:114pt;height:78pt" o:ole="">
            <v:imagedata r:id="rId22" o:title="" croptop="12015f" cropbottom="25559f" cropleft="9369f" cropright="20077f"/>
          </v:shape>
          <o:OLEObject Type="Embed" ProgID="PBrush" ShapeID="_x0000_i1034" DrawAspect="Content" ObjectID="_1726226591" r:id="rId23"/>
        </w:object>
      </w:r>
    </w:p>
    <w:p w14:paraId="09EF9E68" w14:textId="77777777" w:rsidR="00475445" w:rsidRDefault="00475445" w:rsidP="00475445">
      <w:pPr>
        <w:pStyle w:val="NoSpacing"/>
      </w:pPr>
    </w:p>
    <w:p w14:paraId="1E03A110" w14:textId="5B13F4AA" w:rsidR="00475445" w:rsidRDefault="00475445" w:rsidP="00475445">
      <w:pPr>
        <w:pStyle w:val="NoSpacing"/>
      </w:pPr>
      <w:r>
        <w:t>Now let’s see what we get:</w:t>
      </w:r>
    </w:p>
    <w:p w14:paraId="0C46983D" w14:textId="77777777" w:rsidR="00475445" w:rsidRDefault="00475445" w:rsidP="00475445">
      <w:pPr>
        <w:pStyle w:val="NoSpacing"/>
      </w:pPr>
    </w:p>
    <w:p w14:paraId="0B4B2332" w14:textId="50581BBF" w:rsidR="00475445" w:rsidRDefault="00DB3616" w:rsidP="00475445">
      <w:pPr>
        <w:pStyle w:val="NoSpacing"/>
      </w:pPr>
      <w:r w:rsidRPr="00F873B6">
        <w:rPr>
          <w:position w:val="-70"/>
        </w:rPr>
        <w:object w:dxaOrig="2160" w:dyaOrig="1800" w14:anchorId="7DE30CBE">
          <v:shape id="_x0000_i1035" type="#_x0000_t75" style="width:108pt;height:90pt" o:ole="">
            <v:imagedata r:id="rId24" o:title=""/>
          </v:shape>
          <o:OLEObject Type="Embed" ProgID="Equation.DSMT4" ShapeID="_x0000_i1035" DrawAspect="Content" ObjectID="_1726226592" r:id="rId25"/>
        </w:object>
      </w:r>
      <w:r w:rsidR="00475445">
        <w:t xml:space="preserve"> </w:t>
      </w:r>
    </w:p>
    <w:p w14:paraId="52F7EF2E" w14:textId="73E479DD" w:rsidR="00475445" w:rsidRDefault="00475445" w:rsidP="004D768F">
      <w:pPr>
        <w:pStyle w:val="NoSpacing"/>
      </w:pPr>
    </w:p>
    <w:p w14:paraId="2CADC25D" w14:textId="750ADE1A" w:rsidR="00F873B6" w:rsidRPr="007D2E45" w:rsidRDefault="00DA2B89" w:rsidP="004D768F">
      <w:pPr>
        <w:pStyle w:val="NoSpacing"/>
      </w:pPr>
      <w:r>
        <w:t>So this works too</w:t>
      </w:r>
      <w:r w:rsidR="007D2E45">
        <w:t>, as we postulated each compartment is separately in equilibrium and so an entropy balance on either alone should give us S</w:t>
      </w:r>
      <w:r w:rsidR="007D2E45">
        <w:rPr>
          <w:vertAlign w:val="subscript"/>
        </w:rPr>
        <w:t>int</w:t>
      </w:r>
      <w:r w:rsidR="007D2E45">
        <w:t xml:space="preserve"> = 0.  </w:t>
      </w:r>
      <w:r w:rsidR="00540921">
        <w:t xml:space="preserve">Problem is, we have no information about how the two compartments are equilibrating, and that’s why we need to enclose both.  </w:t>
      </w:r>
    </w:p>
    <w:p w14:paraId="72A3C7CA" w14:textId="77777777" w:rsidR="00C164AD" w:rsidRDefault="00C164AD" w:rsidP="00F873B6">
      <w:pPr>
        <w:pStyle w:val="NoSpacing"/>
      </w:pPr>
    </w:p>
    <w:p w14:paraId="536FADC0" w14:textId="5515730F" w:rsidR="00F873B6" w:rsidRPr="00C164AD" w:rsidRDefault="00F873B6" w:rsidP="00F873B6">
      <w:pPr>
        <w:pStyle w:val="NoSpacing"/>
        <w:rPr>
          <w:b/>
          <w:szCs w:val="20"/>
        </w:rPr>
      </w:pPr>
      <w:r w:rsidRPr="00C164AD">
        <w:rPr>
          <w:b/>
          <w:szCs w:val="20"/>
        </w:rPr>
        <w:t>Heat Conduction with open border</w:t>
      </w:r>
      <w:r w:rsidR="00C164AD">
        <w:rPr>
          <w:b/>
          <w:szCs w:val="20"/>
        </w:rPr>
        <w:t>s</w:t>
      </w:r>
      <w:r w:rsidR="002C662D" w:rsidRPr="00C164AD">
        <w:rPr>
          <w:b/>
          <w:szCs w:val="20"/>
        </w:rPr>
        <w:t xml:space="preserve"> on outside</w:t>
      </w:r>
    </w:p>
    <w:p w14:paraId="232D4C84" w14:textId="0D6D5D8D" w:rsidR="004D768F" w:rsidRDefault="006F573B" w:rsidP="004D768F">
      <w:pPr>
        <w:pStyle w:val="NoSpacing"/>
      </w:pPr>
      <w:r>
        <w:t>So s</w:t>
      </w:r>
      <w:r w:rsidR="004D768F">
        <w:t xml:space="preserve">uppose </w:t>
      </w:r>
      <w:r w:rsidR="00100E38">
        <w:t xml:space="preserve">now we have </w:t>
      </w:r>
      <w:r w:rsidR="00882F90">
        <w:t xml:space="preserve">three blocks connected to each other.  We’d like to determine how their temperatures change.  </w:t>
      </w:r>
      <w:r w:rsidR="00100E38">
        <w:t xml:space="preserve">Note that we would have to make our control volume include the interface/s since otherwise there would be no non-equilibrium entropy production going on, given our assumption </w:t>
      </w:r>
      <w:r w:rsidR="006063CA">
        <w:t xml:space="preserve">that the blocks themselves remain in </w:t>
      </w:r>
      <w:r w:rsidR="00100E38">
        <w:t>equilibrium.</w:t>
      </w:r>
      <w:r w:rsidR="002E0107">
        <w:t xml:space="preserve">  For now, let’s suppose that we make it look like below:</w:t>
      </w:r>
    </w:p>
    <w:p w14:paraId="1BDD1841" w14:textId="5E09D39E" w:rsidR="008D158B" w:rsidRDefault="008D158B" w:rsidP="004D768F">
      <w:pPr>
        <w:pStyle w:val="NoSpacing"/>
      </w:pPr>
    </w:p>
    <w:p w14:paraId="0BF84737" w14:textId="6C6E5A71" w:rsidR="002A583A" w:rsidRDefault="00DB3616" w:rsidP="004D768F">
      <w:pPr>
        <w:pStyle w:val="NoSpacing"/>
      </w:pPr>
      <w:r>
        <w:object w:dxaOrig="4259" w:dyaOrig="3600" w14:anchorId="02E70541">
          <v:shape id="_x0000_i1036" type="#_x0000_t75" style="width:162pt;height:78pt" o:ole="">
            <v:imagedata r:id="rId26" o:title="" croptop="12015f" cropbottom="25559f" cropleft="9369f" cropright="6752f"/>
          </v:shape>
          <o:OLEObject Type="Embed" ProgID="PBrush" ShapeID="_x0000_i1036" DrawAspect="Content" ObjectID="_1726226593" r:id="rId27"/>
        </w:object>
      </w:r>
    </w:p>
    <w:p w14:paraId="4ED0B50A" w14:textId="77777777" w:rsidR="002A583A" w:rsidRDefault="002A583A" w:rsidP="002A583A">
      <w:pPr>
        <w:pStyle w:val="NoSpacing"/>
      </w:pPr>
    </w:p>
    <w:p w14:paraId="37BE12FB" w14:textId="4A431665" w:rsidR="00F869E7" w:rsidRDefault="00F869E7" w:rsidP="002A583A">
      <w:pPr>
        <w:pStyle w:val="NoSpacing"/>
      </w:pPr>
      <w:r>
        <w:t>Then we’d have</w:t>
      </w:r>
      <w:r w:rsidR="007D2E45">
        <w:t xml:space="preserve"> (well S</w:t>
      </w:r>
      <w:r w:rsidR="00DB3616">
        <w:rPr>
          <w:vertAlign w:val="subscript"/>
        </w:rPr>
        <w:t>1,2</w:t>
      </w:r>
      <w:r w:rsidR="007D2E45">
        <w:t xml:space="preserve"> below would comprise just the part of </w:t>
      </w:r>
      <w:r w:rsidR="00DB3616">
        <w:t>1,2</w:t>
      </w:r>
      <w:r w:rsidR="007D2E45">
        <w:t xml:space="preserve"> enclosed – whatever</w:t>
      </w:r>
      <w:r w:rsidR="00672D2B">
        <w:t xml:space="preserve"> – and note that there will be no heat conduction through either</w:t>
      </w:r>
      <w:r w:rsidR="00540921">
        <w:t xml:space="preserve"> (green)</w:t>
      </w:r>
      <w:r w:rsidR="00672D2B">
        <w:t xml:space="preserve"> boundary because they split a constant temperature region</w:t>
      </w:r>
      <w:r w:rsidR="007D2E45">
        <w:t>)</w:t>
      </w:r>
    </w:p>
    <w:p w14:paraId="11EAF291" w14:textId="77777777" w:rsidR="00F869E7" w:rsidRDefault="00F869E7" w:rsidP="002A583A">
      <w:pPr>
        <w:pStyle w:val="NoSpacing"/>
      </w:pPr>
    </w:p>
    <w:p w14:paraId="7D684DCF" w14:textId="58E01741" w:rsidR="00F869E7" w:rsidRDefault="00FD5882" w:rsidP="00F869E7">
      <w:pPr>
        <w:pStyle w:val="NoSpacing"/>
      </w:pPr>
      <w:r w:rsidRPr="00FD5882">
        <w:rPr>
          <w:position w:val="-180"/>
        </w:rPr>
        <w:object w:dxaOrig="2480" w:dyaOrig="3480" w14:anchorId="73C134E6">
          <v:shape id="_x0000_i1037" type="#_x0000_t75" style="width:126pt;height:174pt" o:ole="">
            <v:imagedata r:id="rId28" o:title=""/>
          </v:shape>
          <o:OLEObject Type="Embed" ProgID="Equation.DSMT4" ShapeID="_x0000_i1037" DrawAspect="Content" ObjectID="_1726226594" r:id="rId29"/>
        </w:object>
      </w:r>
    </w:p>
    <w:p w14:paraId="257DF3B0" w14:textId="77777777" w:rsidR="00F869E7" w:rsidRDefault="00F869E7" w:rsidP="00F869E7">
      <w:pPr>
        <w:pStyle w:val="NoSpacing"/>
      </w:pPr>
    </w:p>
    <w:p w14:paraId="6BFA7995" w14:textId="4882006C" w:rsidR="0016080D" w:rsidRDefault="00672D2B" w:rsidP="00F869E7">
      <w:pPr>
        <w:pStyle w:val="NoSpacing"/>
      </w:pPr>
      <w:r>
        <w:t xml:space="preserve">So we get the analogous result as before.  Now let’s shift the boundary again to enclose a little </w:t>
      </w:r>
      <w:r w:rsidR="00DB3616">
        <w:t>1</w:t>
      </w:r>
      <w:r>
        <w:t xml:space="preserve"> and a little </w:t>
      </w:r>
      <w:r w:rsidR="00DB3616">
        <w:t>3</w:t>
      </w:r>
      <w:r>
        <w:t>.  Th</w:t>
      </w:r>
      <w:r w:rsidR="0016080D">
        <w:t>e</w:t>
      </w:r>
      <w:r>
        <w:t>n we’ll t</w:t>
      </w:r>
      <w:r w:rsidR="00CA651B">
        <w:t>reat</w:t>
      </w:r>
      <w:r>
        <w:t xml:space="preserve"> </w:t>
      </w:r>
      <w:r w:rsidR="00CA651B">
        <w:t>the U</w:t>
      </w:r>
      <w:r w:rsidR="00DB3616">
        <w:rPr>
          <w:vertAlign w:val="subscript"/>
        </w:rPr>
        <w:t>1</w:t>
      </w:r>
      <w:r w:rsidR="00CA651B">
        <w:t xml:space="preserve"> and U</w:t>
      </w:r>
      <w:r w:rsidR="00DB3616">
        <w:rPr>
          <w:vertAlign w:val="subscript"/>
        </w:rPr>
        <w:t>3</w:t>
      </w:r>
      <w:r w:rsidR="00CA651B">
        <w:t xml:space="preserve"> referenced below as the energy of that part of the system enclosed with the green boundary.  </w:t>
      </w:r>
    </w:p>
    <w:p w14:paraId="03173062" w14:textId="77777777" w:rsidR="0016080D" w:rsidRDefault="0016080D" w:rsidP="00F869E7">
      <w:pPr>
        <w:pStyle w:val="NoSpacing"/>
      </w:pPr>
    </w:p>
    <w:p w14:paraId="2BA7DEC5" w14:textId="7793EC28" w:rsidR="0016080D" w:rsidRDefault="00DB3616" w:rsidP="00F869E7">
      <w:pPr>
        <w:pStyle w:val="NoSpacing"/>
      </w:pPr>
      <w:r>
        <w:object w:dxaOrig="4259" w:dyaOrig="3600" w14:anchorId="561754CA">
          <v:shape id="_x0000_i1038" type="#_x0000_t75" style="width:174pt;height:78pt" o:ole="">
            <v:imagedata r:id="rId30" o:title="" croptop="12015f" cropbottom="25559f" cropleft="9369f" cropright="2125f"/>
          </v:shape>
          <o:OLEObject Type="Embed" ProgID="PBrush" ShapeID="_x0000_i1038" DrawAspect="Content" ObjectID="_1726226595" r:id="rId31"/>
        </w:object>
      </w:r>
    </w:p>
    <w:p w14:paraId="6219E3C3" w14:textId="77777777" w:rsidR="00F869E7" w:rsidRDefault="00F869E7" w:rsidP="002A583A">
      <w:pPr>
        <w:pStyle w:val="NoSpacing"/>
      </w:pPr>
    </w:p>
    <w:p w14:paraId="1643A987" w14:textId="46128509" w:rsidR="00CA651B" w:rsidRDefault="00672D2B" w:rsidP="002A583A">
      <w:pPr>
        <w:pStyle w:val="NoSpacing"/>
      </w:pPr>
      <w:r>
        <w:t>And t</w:t>
      </w:r>
      <w:r w:rsidR="00E47D7F">
        <w:t>hen we’d have</w:t>
      </w:r>
      <w:r w:rsidR="00CA651B">
        <w:t xml:space="preserve"> something like:</w:t>
      </w:r>
    </w:p>
    <w:p w14:paraId="3CCB52EB" w14:textId="77777777" w:rsidR="00CA651B" w:rsidRDefault="00CA651B" w:rsidP="002A583A">
      <w:pPr>
        <w:pStyle w:val="NoSpacing"/>
      </w:pPr>
    </w:p>
    <w:p w14:paraId="5F38E805" w14:textId="2217650D" w:rsidR="002A583A" w:rsidRDefault="00FD5882" w:rsidP="002A583A">
      <w:pPr>
        <w:pStyle w:val="NoSpacing"/>
      </w:pPr>
      <w:r w:rsidRPr="00FD5882">
        <w:rPr>
          <w:position w:val="-204"/>
        </w:rPr>
        <w:object w:dxaOrig="3980" w:dyaOrig="4200" w14:anchorId="581CB641">
          <v:shape id="_x0000_i1039" type="#_x0000_t75" style="width:198pt;height:210pt" o:ole="">
            <v:imagedata r:id="rId32" o:title=""/>
          </v:shape>
          <o:OLEObject Type="Embed" ProgID="Equation.DSMT4" ShapeID="_x0000_i1039" DrawAspect="Content" ObjectID="_1726226596" r:id="rId33"/>
        </w:object>
      </w:r>
    </w:p>
    <w:p w14:paraId="252A022D" w14:textId="77777777" w:rsidR="002A583A" w:rsidRDefault="002A583A" w:rsidP="002A583A">
      <w:pPr>
        <w:pStyle w:val="NoSpacing"/>
      </w:pPr>
    </w:p>
    <w:p w14:paraId="57A24393" w14:textId="77777777" w:rsidR="002A583A" w:rsidRDefault="003B7E73" w:rsidP="004D768F">
      <w:pPr>
        <w:pStyle w:val="NoSpacing"/>
      </w:pPr>
      <w:r>
        <w:t>and so this would say that:</w:t>
      </w:r>
    </w:p>
    <w:p w14:paraId="07074655" w14:textId="77777777" w:rsidR="003B7E73" w:rsidRDefault="003B7E73" w:rsidP="004D768F">
      <w:pPr>
        <w:pStyle w:val="NoSpacing"/>
      </w:pPr>
    </w:p>
    <w:p w14:paraId="3D21DBE2" w14:textId="4069555F" w:rsidR="003B7E73" w:rsidRDefault="00FD5882" w:rsidP="004D768F">
      <w:pPr>
        <w:pStyle w:val="NoSpacing"/>
      </w:pPr>
      <w:r w:rsidRPr="00FD5882">
        <w:rPr>
          <w:position w:val="-34"/>
        </w:rPr>
        <w:object w:dxaOrig="1780" w:dyaOrig="780" w14:anchorId="6088B287">
          <v:shape id="_x0000_i1040" type="#_x0000_t75" style="width:90pt;height:42pt" o:ole="">
            <v:imagedata r:id="rId34" o:title=""/>
          </v:shape>
          <o:OLEObject Type="Embed" ProgID="Equation.DSMT4" ShapeID="_x0000_i1040" DrawAspect="Content" ObjectID="_1726226597" r:id="rId35"/>
        </w:object>
      </w:r>
    </w:p>
    <w:p w14:paraId="56FD3EFF" w14:textId="77777777" w:rsidR="002A583A" w:rsidRDefault="002A583A" w:rsidP="004D768F">
      <w:pPr>
        <w:pStyle w:val="NoSpacing"/>
      </w:pPr>
    </w:p>
    <w:p w14:paraId="4C66AAEE" w14:textId="40E955A5" w:rsidR="002A583A" w:rsidRDefault="004A6836" w:rsidP="004D768F">
      <w:pPr>
        <w:pStyle w:val="NoSpacing"/>
      </w:pPr>
      <w:r>
        <w:t xml:space="preserve">I believe we must have a separate relationship for each independent variable. </w:t>
      </w:r>
      <w:r w:rsidR="00617889">
        <w:t xml:space="preserve"> Formally, one could say that there should be cross dependence, but I think we can rule that out on physical grounds, as interactions are only local.  </w:t>
      </w:r>
      <w:r w:rsidR="000F5385">
        <w:t>Further it is eminently reasonable that L</w:t>
      </w:r>
      <w:r w:rsidR="000F5385">
        <w:rPr>
          <w:vertAlign w:val="subscript"/>
        </w:rPr>
        <w:t>1</w:t>
      </w:r>
      <w:r w:rsidR="000F5385">
        <w:t xml:space="preserve"> = L</w:t>
      </w:r>
      <w:r w:rsidR="000F5385">
        <w:rPr>
          <w:vertAlign w:val="subscript"/>
        </w:rPr>
        <w:t>2</w:t>
      </w:r>
      <w:r w:rsidR="000F5385">
        <w:t xml:space="preserve">.  </w:t>
      </w:r>
      <w:r w:rsidR="00617889">
        <w:t>Finally, let’s suppose that we made the boundary be right between the borders.</w:t>
      </w:r>
    </w:p>
    <w:p w14:paraId="19B854B0" w14:textId="77777777" w:rsidR="00617889" w:rsidRDefault="00617889" w:rsidP="004D768F">
      <w:pPr>
        <w:pStyle w:val="NoSpacing"/>
      </w:pPr>
    </w:p>
    <w:p w14:paraId="4F95B0D0" w14:textId="648CB7D2" w:rsidR="00617889" w:rsidRDefault="002628AA" w:rsidP="004D768F">
      <w:pPr>
        <w:pStyle w:val="NoSpacing"/>
      </w:pPr>
      <w:r>
        <w:object w:dxaOrig="4259" w:dyaOrig="3600" w14:anchorId="7735D9DA">
          <v:shape id="_x0000_i1041" type="#_x0000_t75" style="width:174pt;height:78pt" o:ole="">
            <v:imagedata r:id="rId36" o:title="" croptop="12015f" cropbottom="25559f" cropleft="9369f" cropright="2125f"/>
          </v:shape>
          <o:OLEObject Type="Embed" ProgID="PBrush" ShapeID="_x0000_i1041" DrawAspect="Content" ObjectID="_1726226598" r:id="rId37"/>
        </w:object>
      </w:r>
    </w:p>
    <w:p w14:paraId="3CAD0357" w14:textId="77777777" w:rsidR="00617889" w:rsidRDefault="00617889" w:rsidP="00617889">
      <w:pPr>
        <w:pStyle w:val="NoSpacing"/>
      </w:pPr>
    </w:p>
    <w:p w14:paraId="5465EA09" w14:textId="77777777" w:rsidR="00617889" w:rsidRDefault="005438B8" w:rsidP="00617889">
      <w:pPr>
        <w:pStyle w:val="NoSpacing"/>
      </w:pPr>
      <w:r>
        <w:t xml:space="preserve">Note this time since the border straddles a temperature difference, there will be heat flux across it.  </w:t>
      </w:r>
      <w:r w:rsidR="00617889">
        <w:t>Then we’d have:</w:t>
      </w:r>
    </w:p>
    <w:p w14:paraId="64D03568" w14:textId="77777777" w:rsidR="00617889" w:rsidRDefault="00617889" w:rsidP="00617889">
      <w:pPr>
        <w:pStyle w:val="NoSpacing"/>
      </w:pPr>
    </w:p>
    <w:p w14:paraId="498D50E6" w14:textId="77777777" w:rsidR="004A634B" w:rsidRPr="0093730E" w:rsidRDefault="002628AA" w:rsidP="00617889">
      <w:pPr>
        <w:pStyle w:val="NoSpacing"/>
      </w:pPr>
      <w:r w:rsidRPr="002628AA">
        <w:rPr>
          <w:position w:val="-188"/>
        </w:rPr>
        <w:object w:dxaOrig="3640" w:dyaOrig="3620" w14:anchorId="67F38737">
          <v:shape id="_x0000_i1042" type="#_x0000_t75" style="width:180pt;height:180pt" o:ole="">
            <v:imagedata r:id="rId38" o:title=""/>
          </v:shape>
          <o:OLEObject Type="Embed" ProgID="Equation.DSMT4" ShapeID="_x0000_i1042" DrawAspect="Content" ObjectID="_1726226599" r:id="rId39"/>
        </w:object>
      </w:r>
    </w:p>
    <w:p w14:paraId="1981936C" w14:textId="77777777" w:rsidR="00617889" w:rsidRDefault="00617889" w:rsidP="00617889">
      <w:pPr>
        <w:pStyle w:val="NoSpacing"/>
      </w:pPr>
    </w:p>
    <w:p w14:paraId="1B0165F6" w14:textId="642D32C5" w:rsidR="002A583A" w:rsidRDefault="00100CC3" w:rsidP="004D768F">
      <w:pPr>
        <w:pStyle w:val="NoSpacing"/>
      </w:pPr>
      <w:r>
        <w:t xml:space="preserve">as it should be again.  So generally it appears we may make our system be whatever we want.  But have to keep in mind that if we don’t enclose where the entropy production is happening, </w:t>
      </w:r>
      <w:r w:rsidR="00475445">
        <w:t>t</w:t>
      </w:r>
      <w:r>
        <w:t>hen we’ll just get S</w:t>
      </w:r>
      <w:r>
        <w:rPr>
          <w:vertAlign w:val="subscript"/>
        </w:rPr>
        <w:t>int.</w:t>
      </w:r>
      <w:r>
        <w:t xml:space="preserve"> = 0, which also is as it should be.  </w:t>
      </w:r>
    </w:p>
    <w:p w14:paraId="1FB14C09" w14:textId="77777777" w:rsidR="008D158B" w:rsidRDefault="008D158B" w:rsidP="006C519B">
      <w:pPr>
        <w:pStyle w:val="NoSpacing"/>
      </w:pPr>
    </w:p>
    <w:p w14:paraId="6FBEBB8D" w14:textId="085CDFF2" w:rsidR="00FF4B34" w:rsidRPr="00AB2078" w:rsidRDefault="005F0CF3" w:rsidP="00FF4B34">
      <w:pPr>
        <w:pStyle w:val="NoSpacing"/>
        <w:rPr>
          <w:b/>
          <w:sz w:val="28"/>
          <w:szCs w:val="24"/>
        </w:rPr>
      </w:pPr>
      <w:r w:rsidRPr="00AB2078">
        <w:rPr>
          <w:b/>
          <w:sz w:val="28"/>
          <w:szCs w:val="24"/>
        </w:rPr>
        <w:t>Diffusion</w:t>
      </w:r>
    </w:p>
    <w:p w14:paraId="032DF89A" w14:textId="57BCD4AE" w:rsidR="003E4429" w:rsidRDefault="00F42A9F" w:rsidP="00FF4B34">
      <w:pPr>
        <w:pStyle w:val="NoSpacing"/>
      </w:pPr>
      <w:r>
        <w:t xml:space="preserve">Now let’s look at two compartments with the same gas, say, but different initial densities, which gives rise to different initial chemical potentials, </w:t>
      </w:r>
      <w:r w:rsidR="00615C23">
        <w:rPr>
          <w:rFonts w:ascii="Calibri" w:hAnsi="Calibri" w:cs="Calibri"/>
        </w:rPr>
        <w:t>μ</w:t>
      </w:r>
      <w:r w:rsidR="00615C23" w:rsidRPr="00615C23">
        <w:rPr>
          <w:rFonts w:ascii="Calibri" w:hAnsi="Calibri" w:cs="Calibri"/>
          <w:vertAlign w:val="subscript"/>
        </w:rPr>
        <w:t>1</w:t>
      </w:r>
      <w:r>
        <w:t xml:space="preserve"> and </w:t>
      </w:r>
      <w:r>
        <w:rPr>
          <w:rFonts w:ascii="Calibri" w:hAnsi="Calibri" w:cs="Calibri"/>
        </w:rPr>
        <w:t>μ</w:t>
      </w:r>
      <w:r w:rsidR="00615C23">
        <w:rPr>
          <w:vertAlign w:val="subscript"/>
        </w:rPr>
        <w:t>2</w:t>
      </w:r>
      <w:r>
        <w:t xml:space="preserve">.  We’ll suppose, nonetheless, that the chemical potentials are close, and we’d like to know how quickly the particles from the higher chemical potential will diffuse into the one with the lower chemical potential.  </w:t>
      </w:r>
      <w:r w:rsidR="001D02B2">
        <w:t xml:space="preserve">I’ll presume they’re both at the same temperature however.  </w:t>
      </w:r>
      <w:r>
        <w:t xml:space="preserve">The balance equations will obviously comprise an N and U.  </w:t>
      </w:r>
      <w:r w:rsidR="0081116B">
        <w:t xml:space="preserve">We might suppose that there should </w:t>
      </w:r>
      <w:r w:rsidR="0007492A">
        <w:t xml:space="preserve">also </w:t>
      </w:r>
      <w:r w:rsidR="0081116B">
        <w:t>be momentum balance equation</w:t>
      </w:r>
      <w:r w:rsidR="0092217B">
        <w:t>s for</w:t>
      </w:r>
      <w:r>
        <w:t xml:space="preserve"> </w:t>
      </w:r>
      <w:r w:rsidRPr="001027CF">
        <w:rPr>
          <w:b/>
        </w:rPr>
        <w:t>P</w:t>
      </w:r>
      <w:r w:rsidR="00873575">
        <w:t xml:space="preserve">. </w:t>
      </w:r>
      <w:r w:rsidR="001D02B2">
        <w:t xml:space="preserve"> And since the center of mass of the system must shift, there must be momentum exchange between the compartments and also via the pressure of the walls of the compartments.  But this momentum, should the diffusion be happening slowly</w:t>
      </w:r>
      <w:r w:rsidR="00F229A6">
        <w:t xml:space="preserve">, would be possessed by just a small fraction of the particles near the interface.  To get into a little statistical mechanics, the momentum distribution of the particles would still be overwhelmingly Gaussian centered at zero, with just a little asymmetric bump on one end of the distribution (which end depending on which compartment).  So </w:t>
      </w:r>
      <w:r w:rsidR="002F6DCF">
        <w:t xml:space="preserve">basically the best approximation to the momentum probability distribution would be a Gaussian with average momentum centered at zero rather than one centered at its </w:t>
      </w:r>
      <w:r w:rsidR="00A00F69">
        <w:t>actual</w:t>
      </w:r>
      <w:r w:rsidR="002F6DCF">
        <w:t xml:space="preserve"> average momentum.  So that’s what we do.  And we could obviate this problem even by examining diffusion between two concentric spherical</w:t>
      </w:r>
      <w:r w:rsidR="0092217B">
        <w:t>/cylindrical</w:t>
      </w:r>
      <w:r w:rsidR="002F6DCF">
        <w:t xml:space="preserve"> compartments (the inner one with </w:t>
      </w:r>
      <w:r w:rsidR="00260488">
        <w:t xml:space="preserve">radially symmetrically placed </w:t>
      </w:r>
      <w:r w:rsidR="002F6DCF">
        <w:t>tiny hole</w:t>
      </w:r>
      <w:r w:rsidR="00260488">
        <w:t>s</w:t>
      </w:r>
      <w:r w:rsidR="002F6DCF">
        <w:t xml:space="preserve"> in it of course</w:t>
      </w:r>
      <w:r w:rsidR="0092217B">
        <w:t xml:space="preserve"> to allow diffusion</w:t>
      </w:r>
      <w:r w:rsidR="002F6DCF">
        <w:t xml:space="preserve">).  That way the center of mass never shifts from the center and neither compartment ever acquires any momentum.  </w:t>
      </w:r>
    </w:p>
    <w:p w14:paraId="15A6E079" w14:textId="4782B32C" w:rsidR="005518B8" w:rsidRDefault="005518B8" w:rsidP="00FF4B34">
      <w:pPr>
        <w:pStyle w:val="NoSpacing"/>
      </w:pPr>
    </w:p>
    <w:p w14:paraId="3DFE4219" w14:textId="1A29EC24" w:rsidR="003E4429" w:rsidRDefault="00F537D4" w:rsidP="00FF4B34">
      <w:pPr>
        <w:pStyle w:val="NoSpacing"/>
      </w:pPr>
      <w:r>
        <w:object w:dxaOrig="4259" w:dyaOrig="3600" w14:anchorId="04972F1D">
          <v:shape id="_x0000_i1043" type="#_x0000_t75" style="width:114pt;height:78pt" o:ole="">
            <v:imagedata r:id="rId40" o:title="" croptop="12015f" cropbottom="25559f" cropleft="9369f" cropright="20077f"/>
          </v:shape>
          <o:OLEObject Type="Embed" ProgID="PBrush" ShapeID="_x0000_i1043" DrawAspect="Content" ObjectID="_1726226600" r:id="rId41"/>
        </w:object>
      </w:r>
    </w:p>
    <w:p w14:paraId="5E3A9624" w14:textId="77777777" w:rsidR="008829C6" w:rsidRDefault="008829C6" w:rsidP="00FF4B34">
      <w:pPr>
        <w:pStyle w:val="NoSpacing"/>
      </w:pPr>
    </w:p>
    <w:p w14:paraId="089ED3D9" w14:textId="412CE133" w:rsidR="000850A3" w:rsidRDefault="00B85B62" w:rsidP="005518B8">
      <w:pPr>
        <w:pStyle w:val="NoSpacing"/>
      </w:pPr>
      <w:r>
        <w:t>So t</w:t>
      </w:r>
      <w:r w:rsidR="000850A3">
        <w:t>he individual balances would look like,</w:t>
      </w:r>
    </w:p>
    <w:p w14:paraId="5031ED78" w14:textId="77777777" w:rsidR="000850A3" w:rsidRDefault="000850A3" w:rsidP="005518B8">
      <w:pPr>
        <w:pStyle w:val="NoSpacing"/>
      </w:pPr>
    </w:p>
    <w:p w14:paraId="2FC7623D" w14:textId="552666D2" w:rsidR="000850A3" w:rsidRDefault="00DE5B88" w:rsidP="005518B8">
      <w:pPr>
        <w:pStyle w:val="NoSpacing"/>
      </w:pPr>
      <w:r w:rsidRPr="00B85B62">
        <w:rPr>
          <w:position w:val="-58"/>
        </w:rPr>
        <w:object w:dxaOrig="3879" w:dyaOrig="1280" w14:anchorId="36F70EC1">
          <v:shape id="_x0000_i1044" type="#_x0000_t75" style="width:192pt;height:66pt" o:ole="">
            <v:imagedata r:id="rId42" o:title=""/>
          </v:shape>
          <o:OLEObject Type="Embed" ProgID="Equation.DSMT4" ShapeID="_x0000_i1044" DrawAspect="Content" ObjectID="_1726226601" r:id="rId43"/>
        </w:object>
      </w:r>
      <w:r w:rsidR="000850A3">
        <w:t xml:space="preserve"> </w:t>
      </w:r>
      <w:r w:rsidR="00FC6E78">
        <w:tab/>
      </w:r>
    </w:p>
    <w:p w14:paraId="4379D6AB" w14:textId="77777777" w:rsidR="00260488" w:rsidRDefault="00260488" w:rsidP="005518B8">
      <w:pPr>
        <w:pStyle w:val="NoSpacing"/>
      </w:pPr>
    </w:p>
    <w:p w14:paraId="53691647" w14:textId="3D5A4284" w:rsidR="005E5E05" w:rsidRDefault="00687411" w:rsidP="002E43AD">
      <w:pPr>
        <w:pStyle w:val="NoSpacing"/>
      </w:pPr>
      <w:r>
        <w:t>where I</w:t>
      </w:r>
      <w:r>
        <w:rPr>
          <w:vertAlign w:val="subscript"/>
        </w:rPr>
        <w:t>U</w:t>
      </w:r>
      <w:r>
        <w:t xml:space="preserve"> is total energy flux including particle current and pressure and heat if present</w:t>
      </w:r>
      <w:r w:rsidR="0086361E">
        <w:t xml:space="preserve"> (see Laws of Thermodynamics – either one – for information on definitions of these currents)</w:t>
      </w:r>
      <w:r>
        <w:t xml:space="preserve">.  </w:t>
      </w:r>
      <w:r w:rsidR="00E17499">
        <w:t>Can say</w:t>
      </w:r>
      <w:r w:rsidR="005E5E05">
        <w:t xml:space="preserve">: </w:t>
      </w:r>
      <w:r w:rsidR="00E17499">
        <w:t xml:space="preserve"> </w:t>
      </w:r>
    </w:p>
    <w:p w14:paraId="2076619D" w14:textId="68CC8C0A" w:rsidR="00B91387" w:rsidRDefault="00E17499" w:rsidP="002E43AD">
      <w:pPr>
        <w:pStyle w:val="NoSpacing"/>
      </w:pPr>
      <w:r>
        <w:t>I</w:t>
      </w:r>
      <w:r>
        <w:rPr>
          <w:vertAlign w:val="subscript"/>
        </w:rPr>
        <w:t>U</w:t>
      </w:r>
      <w:r>
        <w:t xml:space="preserve"> =</w:t>
      </w:r>
      <w:r w:rsidR="002E43AD">
        <w:t xml:space="preserve"> I</w:t>
      </w:r>
      <w:r w:rsidR="002E43AD">
        <w:rPr>
          <w:vertAlign w:val="subscript"/>
        </w:rPr>
        <w:t>U1</w:t>
      </w:r>
      <w:r w:rsidR="002E43AD">
        <w:t xml:space="preserve"> – I</w:t>
      </w:r>
      <w:r w:rsidR="002E43AD">
        <w:rPr>
          <w:vertAlign w:val="subscript"/>
        </w:rPr>
        <w:t>U2</w:t>
      </w:r>
      <w:r w:rsidR="002E43AD">
        <w:t xml:space="preserve"> =</w:t>
      </w:r>
      <w:r>
        <w:t xml:space="preserve"> </w:t>
      </w:r>
      <w:r w:rsidR="00DD28DC">
        <w:t>(</w:t>
      </w:r>
      <w:r w:rsidRPr="00E17499">
        <w:rPr>
          <w:u w:val="single"/>
        </w:rPr>
        <w:t>U</w:t>
      </w:r>
      <w:r>
        <w:rPr>
          <w:vertAlign w:val="subscript"/>
        </w:rPr>
        <w:t>1</w:t>
      </w:r>
      <w:r w:rsidR="00DD28DC">
        <w:t xml:space="preserve"> + </w:t>
      </w:r>
      <w:r w:rsidR="00FA728A">
        <w:rPr>
          <w:rFonts w:ascii="Calibri" w:hAnsi="Calibri" w:cs="Calibri"/>
        </w:rPr>
        <w:t>p</w:t>
      </w:r>
      <w:r>
        <w:rPr>
          <w:vertAlign w:val="subscript"/>
        </w:rPr>
        <w:t>1</w:t>
      </w:r>
      <w:r w:rsidRPr="00E17499">
        <w:rPr>
          <w:u w:val="single"/>
        </w:rPr>
        <w:t>V</w:t>
      </w:r>
      <w:r>
        <w:rPr>
          <w:vertAlign w:val="subscript"/>
        </w:rPr>
        <w:t>1</w:t>
      </w:r>
      <w:r w:rsidR="00DD28DC">
        <w:t>)I</w:t>
      </w:r>
      <w:r w:rsidR="00DD28DC">
        <w:rPr>
          <w:vertAlign w:val="subscript"/>
        </w:rPr>
        <w:t>1</w:t>
      </w:r>
      <w:r w:rsidR="00DD28DC">
        <w:t xml:space="preserve"> </w:t>
      </w:r>
      <w:r w:rsidR="002E43AD">
        <w:t xml:space="preserve">+ </w:t>
      </w:r>
      <m:oMath>
        <m:acc>
          <m:accPr>
            <m:chr m:val="̇"/>
            <m:ctrlPr>
              <w:rPr>
                <w:rFonts w:ascii="Cambria Math" w:hAnsi="Cambria Math"/>
                <w:i/>
              </w:rPr>
            </m:ctrlPr>
          </m:accPr>
          <m:e>
            <m:r>
              <w:rPr>
                <w:rFonts w:ascii="Cambria Math" w:hAnsi="Cambria Math"/>
              </w:rPr>
              <m:t>Q</m:t>
            </m:r>
          </m:e>
        </m:acc>
      </m:oMath>
      <w:r w:rsidR="002E43AD">
        <w:rPr>
          <w:vertAlign w:val="subscript"/>
        </w:rPr>
        <w:t>1</w:t>
      </w:r>
      <w:r w:rsidR="002E43AD">
        <w:t xml:space="preserve"> </w:t>
      </w:r>
      <w:r w:rsidR="00DD28DC">
        <w:t>– (</w:t>
      </w:r>
      <w:r w:rsidR="00DD28DC" w:rsidRPr="00DD28DC">
        <w:rPr>
          <w:u w:val="single"/>
        </w:rPr>
        <w:t>U</w:t>
      </w:r>
      <w:r w:rsidR="00DD28DC">
        <w:rPr>
          <w:vertAlign w:val="subscript"/>
        </w:rPr>
        <w:t>2</w:t>
      </w:r>
      <w:r w:rsidR="00DD28DC">
        <w:t xml:space="preserve"> + </w:t>
      </w:r>
      <w:r w:rsidR="00DD28DC" w:rsidRPr="00DD28DC">
        <w:t>p</w:t>
      </w:r>
      <w:r w:rsidR="00DD28DC" w:rsidRPr="00DD28DC">
        <w:rPr>
          <w:vertAlign w:val="subscript"/>
        </w:rPr>
        <w:t>2</w:t>
      </w:r>
      <w:r w:rsidR="00DD28DC" w:rsidRPr="00DD28DC">
        <w:rPr>
          <w:u w:val="single"/>
        </w:rPr>
        <w:t>V</w:t>
      </w:r>
      <w:r w:rsidR="00DD28DC">
        <w:rPr>
          <w:vertAlign w:val="subscript"/>
        </w:rPr>
        <w:t>2</w:t>
      </w:r>
      <w:r w:rsidR="00DD28DC">
        <w:t>)</w:t>
      </w:r>
      <w:r w:rsidRPr="00DD28DC">
        <w:t>I</w:t>
      </w:r>
      <w:r w:rsidR="00DD28DC">
        <w:rPr>
          <w:vertAlign w:val="subscript"/>
        </w:rPr>
        <w:t>2</w:t>
      </w:r>
      <w:r w:rsidR="002E43AD">
        <w:t xml:space="preserve"> – </w:t>
      </w:r>
      <m:oMath>
        <m:acc>
          <m:accPr>
            <m:chr m:val="̇"/>
            <m:ctrlPr>
              <w:rPr>
                <w:rFonts w:ascii="Cambria Math" w:hAnsi="Cambria Math"/>
                <w:i/>
              </w:rPr>
            </m:ctrlPr>
          </m:accPr>
          <m:e>
            <m:r>
              <w:rPr>
                <w:rFonts w:ascii="Cambria Math" w:hAnsi="Cambria Math"/>
              </w:rPr>
              <m:t>Q</m:t>
            </m:r>
          </m:e>
        </m:acc>
      </m:oMath>
      <w:r w:rsidR="002E43AD">
        <w:rPr>
          <w:vertAlign w:val="subscript"/>
        </w:rPr>
        <w:t>2</w:t>
      </w:r>
      <w:r w:rsidR="00DD28DC">
        <w:t>, and I = I</w:t>
      </w:r>
      <w:r w:rsidR="00DD28DC">
        <w:rPr>
          <w:vertAlign w:val="subscript"/>
        </w:rPr>
        <w:t>1</w:t>
      </w:r>
      <w:r w:rsidR="00DD28DC">
        <w:t xml:space="preserve"> – I</w:t>
      </w:r>
      <w:r w:rsidR="00DD28DC">
        <w:rPr>
          <w:vertAlign w:val="subscript"/>
        </w:rPr>
        <w:t>2</w:t>
      </w:r>
      <w:r w:rsidR="00DD28DC">
        <w:t xml:space="preserve">, where </w:t>
      </w:r>
      <w:r w:rsidR="002E43AD">
        <w:t>I</w:t>
      </w:r>
      <w:r w:rsidR="002E43AD">
        <w:rPr>
          <w:vertAlign w:val="subscript"/>
        </w:rPr>
        <w:t>U1</w:t>
      </w:r>
      <w:r w:rsidR="002E43AD">
        <w:t xml:space="preserve"> is the energy flowing from compartment 1 to compartment 2, I</w:t>
      </w:r>
      <w:r w:rsidR="002E43AD">
        <w:rPr>
          <w:vertAlign w:val="subscript"/>
        </w:rPr>
        <w:t>U2</w:t>
      </w:r>
      <w:r w:rsidR="002E43AD">
        <w:t xml:space="preserve"> is the energy flowing from 2 to 1, and </w:t>
      </w:r>
      <w:r w:rsidR="00DD28DC">
        <w:t>I</w:t>
      </w:r>
      <w:r w:rsidR="00DD28DC">
        <w:rPr>
          <w:vertAlign w:val="subscript"/>
        </w:rPr>
        <w:t>1</w:t>
      </w:r>
      <w:r w:rsidR="00DD28DC">
        <w:t xml:space="preserve"> is the current flowing from 1 to 2 and I</w:t>
      </w:r>
      <w:r w:rsidR="00DD28DC">
        <w:rPr>
          <w:vertAlign w:val="subscript"/>
        </w:rPr>
        <w:t>2</w:t>
      </w:r>
      <w:r w:rsidR="00DD28DC">
        <w:t xml:space="preserve"> is that flowing from 2 to 1.  </w:t>
      </w:r>
      <w:r w:rsidR="002E43AD">
        <w:t xml:space="preserve">I’m supposing that the energy flow terms can comprise all possibilities: </w:t>
      </w:r>
      <w:r w:rsidR="002C662D">
        <w:t xml:space="preserve">convective </w:t>
      </w:r>
      <w:r w:rsidR="002E43AD">
        <w:t>particle flux obviously, and concomittant pressure work</w:t>
      </w:r>
      <w:r w:rsidR="002C662D">
        <w:t xml:space="preserve"> (which would more likely be </w:t>
      </w:r>
      <w:r w:rsidR="0092217B">
        <w:t xml:space="preserve">physically identified as </w:t>
      </w:r>
      <w:r w:rsidR="002C662D">
        <w:t>diffusive energy flux if gasses are dilute)</w:t>
      </w:r>
      <w:r w:rsidR="002E43AD">
        <w:t>, and heat possibly too</w:t>
      </w:r>
      <w:r w:rsidR="00B91387">
        <w:t xml:space="preserve">.  Even though there is no temperature difference between compartments, I believe there can be heat flux, at least in the technical sense of energy flow at zero net current.  Now since heat flux is defined as energy flow at zero </w:t>
      </w:r>
      <w:r w:rsidR="00B91387" w:rsidRPr="00A74468">
        <w:rPr>
          <w:i/>
        </w:rPr>
        <w:t>net</w:t>
      </w:r>
      <w:r w:rsidR="00B91387">
        <w:t xml:space="preserve"> current, the Q’s up above are</w:t>
      </w:r>
      <w:r w:rsidR="00A74468">
        <w:t>n’t</w:t>
      </w:r>
      <w:r w:rsidR="00B91387">
        <w:t xml:space="preserve"> </w:t>
      </w:r>
      <w:r w:rsidR="00B91387" w:rsidRPr="00B91387">
        <w:rPr>
          <w:i/>
        </w:rPr>
        <w:t>really</w:t>
      </w:r>
      <w:r w:rsidR="00B91387">
        <w:t xml:space="preserve"> heats when the two currents are considered together.  Let’s </w:t>
      </w:r>
      <w:r w:rsidR="00A74468">
        <w:t>separate I</w:t>
      </w:r>
      <w:r w:rsidR="00A74468">
        <w:rPr>
          <w:vertAlign w:val="subscript"/>
        </w:rPr>
        <w:t>U</w:t>
      </w:r>
      <w:r w:rsidR="00A74468">
        <w:t xml:space="preserve"> into a term proportional to the net I = I</w:t>
      </w:r>
      <w:r w:rsidR="00A74468">
        <w:rPr>
          <w:vertAlign w:val="subscript"/>
        </w:rPr>
        <w:t>1</w:t>
      </w:r>
      <w:r w:rsidR="00A74468">
        <w:t xml:space="preserve"> – I</w:t>
      </w:r>
      <w:r w:rsidR="00A74468">
        <w:rPr>
          <w:vertAlign w:val="subscript"/>
        </w:rPr>
        <w:t>2</w:t>
      </w:r>
      <w:r w:rsidR="00A74468">
        <w:t>, and a remainder</w:t>
      </w:r>
      <w:r w:rsidR="00B91387">
        <w:t>:</w:t>
      </w:r>
    </w:p>
    <w:p w14:paraId="59032903" w14:textId="694942B6" w:rsidR="00B91387" w:rsidRDefault="00B91387" w:rsidP="002E43AD">
      <w:pPr>
        <w:pStyle w:val="NoSpacing"/>
      </w:pPr>
    </w:p>
    <w:p w14:paraId="3A912C2A" w14:textId="2DD2BA21" w:rsidR="00B91387" w:rsidRDefault="00117719" w:rsidP="002E43AD">
      <w:pPr>
        <w:pStyle w:val="NoSpacing"/>
      </w:pPr>
      <w:r w:rsidRPr="00713EA2">
        <w:rPr>
          <w:position w:val="-98"/>
        </w:rPr>
        <w:object w:dxaOrig="7920" w:dyaOrig="2079" w14:anchorId="1A4B90D5">
          <v:shape id="_x0000_i1045" type="#_x0000_t75" style="width:396pt;height:103.65pt" o:ole="">
            <v:imagedata r:id="rId44" o:title=""/>
          </v:shape>
          <o:OLEObject Type="Embed" ProgID="Equation.DSMT4" ShapeID="_x0000_i1045" DrawAspect="Content" ObjectID="_1726226602" r:id="rId45"/>
        </w:object>
      </w:r>
      <w:r w:rsidR="00B91387">
        <w:t xml:space="preserve"> </w:t>
      </w:r>
    </w:p>
    <w:p w14:paraId="1B1E1B20" w14:textId="77777777" w:rsidR="00B91387" w:rsidRDefault="00B91387" w:rsidP="002E43AD">
      <w:pPr>
        <w:pStyle w:val="NoSpacing"/>
      </w:pPr>
    </w:p>
    <w:p w14:paraId="0F108678" w14:textId="496D4CBB" w:rsidR="005518B8" w:rsidRDefault="00117719" w:rsidP="002E43AD">
      <w:pPr>
        <w:pStyle w:val="NoSpacing"/>
      </w:pPr>
      <w:r>
        <w:t xml:space="preserve">where </w:t>
      </w:r>
      <w:r w:rsidRPr="00117719">
        <w:rPr>
          <w:u w:val="single"/>
        </w:rPr>
        <w:t>H</w:t>
      </w:r>
      <w:r>
        <w:rPr>
          <w:vertAlign w:val="subscript"/>
        </w:rPr>
        <w:t>ave</w:t>
      </w:r>
      <w:r>
        <w:t xml:space="preserve"> is the average enthalpy (H = U + pV) per particle of the two components.  </w:t>
      </w:r>
      <w:r w:rsidR="00713EA2">
        <w:t xml:space="preserve">The first term is just a definition and the second, </w:t>
      </w:r>
      <m:oMath>
        <m:acc>
          <m:accPr>
            <m:chr m:val="̇"/>
            <m:ctrlPr>
              <w:rPr>
                <w:rFonts w:ascii="Cambria Math" w:hAnsi="Cambria Math"/>
                <w:i/>
              </w:rPr>
            </m:ctrlPr>
          </m:accPr>
          <m:e>
            <m:r>
              <w:rPr>
                <w:rFonts w:ascii="Cambria Math" w:hAnsi="Cambria Math"/>
              </w:rPr>
              <m:t>Q</m:t>
            </m:r>
          </m:e>
        </m:acc>
      </m:oMath>
      <w:r w:rsidR="00713EA2">
        <w:rPr>
          <w:rFonts w:eastAsiaTheme="minorEastAsia"/>
        </w:rPr>
        <w:t xml:space="preserve"> is our heat term</w:t>
      </w:r>
      <w:r w:rsidR="00650774">
        <w:rPr>
          <w:rFonts w:eastAsiaTheme="minorEastAsia"/>
        </w:rPr>
        <w:t>, which includes more than just the individual heat terms reckoned separately</w:t>
      </w:r>
      <w:r w:rsidR="00713EA2">
        <w:rPr>
          <w:rFonts w:eastAsiaTheme="minorEastAsia"/>
        </w:rPr>
        <w:t xml:space="preserve">.  </w:t>
      </w:r>
      <w:r w:rsidR="007F1DB6">
        <w:t xml:space="preserve">Note we don’t have particle flow across the control volume boundaries since there is no difference in chemical potential across the boundary.  But there will be across the systems’ boundary.   </w:t>
      </w:r>
      <w:r w:rsidR="005518B8">
        <w:t>So repeating the analysis, a global entropy balance would look like,</w:t>
      </w:r>
    </w:p>
    <w:p w14:paraId="080367F0" w14:textId="77777777" w:rsidR="005518B8" w:rsidRDefault="005518B8" w:rsidP="005518B8">
      <w:pPr>
        <w:pStyle w:val="NoSpacing"/>
      </w:pPr>
    </w:p>
    <w:p w14:paraId="05B71A76" w14:textId="7D9419A3" w:rsidR="005518B8" w:rsidRDefault="00117719" w:rsidP="005518B8">
      <w:pPr>
        <w:pStyle w:val="NoSpacing"/>
      </w:pPr>
      <w:r w:rsidRPr="0093730E">
        <w:rPr>
          <w:position w:val="-160"/>
        </w:rPr>
        <w:object w:dxaOrig="5360" w:dyaOrig="3280" w14:anchorId="284E5AF5">
          <v:shape id="_x0000_i1046" type="#_x0000_t75" style="width:268.9pt;height:162pt" o:ole="">
            <v:imagedata r:id="rId46" o:title=""/>
          </v:shape>
          <o:OLEObject Type="Embed" ProgID="Equation.DSMT4" ShapeID="_x0000_i1046" DrawAspect="Content" ObjectID="_1726226603" r:id="rId47"/>
        </w:object>
      </w:r>
      <w:r w:rsidR="005518B8">
        <w:t xml:space="preserve"> </w:t>
      </w:r>
    </w:p>
    <w:p w14:paraId="5C7EE427" w14:textId="77777777" w:rsidR="005518B8" w:rsidRDefault="005518B8" w:rsidP="005518B8">
      <w:pPr>
        <w:pStyle w:val="NoSpacing"/>
      </w:pPr>
    </w:p>
    <w:p w14:paraId="0B038A5B" w14:textId="6982AEC4" w:rsidR="005518B8" w:rsidRDefault="005518B8" w:rsidP="005518B8">
      <w:pPr>
        <w:pStyle w:val="NoSpacing"/>
      </w:pPr>
      <w:r>
        <w:t>Then Onsager’s theorem is that the current is proportional to the</w:t>
      </w:r>
      <w:r w:rsidR="0093730E">
        <w:t xml:space="preserve"> entropic</w:t>
      </w:r>
      <w:r>
        <w:t xml:space="preserve"> force so:</w:t>
      </w:r>
    </w:p>
    <w:p w14:paraId="21DF84E6" w14:textId="77777777" w:rsidR="005518B8" w:rsidRDefault="005518B8" w:rsidP="005518B8">
      <w:pPr>
        <w:pStyle w:val="NoSpacing"/>
      </w:pPr>
    </w:p>
    <w:p w14:paraId="16FA3C1B" w14:textId="4C086EAB" w:rsidR="005518B8" w:rsidRDefault="00756973" w:rsidP="005518B8">
      <w:pPr>
        <w:pStyle w:val="NoSpacing"/>
      </w:pPr>
      <w:r w:rsidRPr="002F6DCF">
        <w:rPr>
          <w:position w:val="-10"/>
        </w:rPr>
        <w:object w:dxaOrig="1020" w:dyaOrig="320" w14:anchorId="610432A8">
          <v:shape id="_x0000_i1047" type="#_x0000_t75" style="width:49.1pt;height:16.35pt" o:ole="" filled="t" fillcolor="#cfc">
            <v:imagedata r:id="rId48" o:title=""/>
          </v:shape>
          <o:OLEObject Type="Embed" ProgID="Equation.DSMT4" ShapeID="_x0000_i1047" DrawAspect="Content" ObjectID="_1726226604" r:id="rId49"/>
        </w:object>
      </w:r>
    </w:p>
    <w:p w14:paraId="18E09567" w14:textId="77777777" w:rsidR="00AE5BCE" w:rsidRDefault="00AE5BCE" w:rsidP="00FF4B34">
      <w:pPr>
        <w:pStyle w:val="NoSpacing"/>
      </w:pPr>
    </w:p>
    <w:p w14:paraId="7AD04FBB" w14:textId="77777777" w:rsidR="003005D5" w:rsidRDefault="003005D5" w:rsidP="00FF4B34">
      <w:pPr>
        <w:pStyle w:val="NoSpacing"/>
      </w:pPr>
      <w:r>
        <w:t xml:space="preserve">where L is some different coefficient.  </w:t>
      </w:r>
      <w:r w:rsidR="00860522">
        <w:t xml:space="preserve">Now we could express </w:t>
      </w:r>
      <w:r w:rsidR="00860522">
        <w:rPr>
          <w:rFonts w:ascii="Calibri" w:hAnsi="Calibri" w:cs="Calibri"/>
        </w:rPr>
        <w:t>μ</w:t>
      </w:r>
      <w:r w:rsidR="00860522">
        <w:t xml:space="preserve">(T,V,N), and since T, V are constant, we can write </w:t>
      </w:r>
      <w:r w:rsidR="00860522">
        <w:rPr>
          <w:rFonts w:ascii="Calibri" w:hAnsi="Calibri" w:cs="Calibri"/>
        </w:rPr>
        <w:t>Δμ</w:t>
      </w:r>
      <w:r w:rsidR="00860522">
        <w:t xml:space="preserve"> as proportional to </w:t>
      </w:r>
      <w:r w:rsidR="00860522">
        <w:rPr>
          <w:rFonts w:ascii="Calibri" w:hAnsi="Calibri" w:cs="Calibri"/>
        </w:rPr>
        <w:t>Δ</w:t>
      </w:r>
      <w:r w:rsidR="00860522">
        <w:t xml:space="preserve">n using Taylor series.  For instance, </w:t>
      </w:r>
      <w:r>
        <w:t>for an ideal gas we’d have:</w:t>
      </w:r>
    </w:p>
    <w:p w14:paraId="248FA56F" w14:textId="77777777" w:rsidR="003005D5" w:rsidRDefault="003005D5" w:rsidP="00FF4B34">
      <w:pPr>
        <w:pStyle w:val="NoSpacing"/>
      </w:pPr>
    </w:p>
    <w:p w14:paraId="35CA4766" w14:textId="77777777" w:rsidR="003005D5" w:rsidRDefault="003005D5" w:rsidP="00FF4B34">
      <w:pPr>
        <w:pStyle w:val="NoSpacing"/>
      </w:pPr>
      <w:r w:rsidRPr="00BB6CFB">
        <w:rPr>
          <w:position w:val="-32"/>
        </w:rPr>
        <w:object w:dxaOrig="2920" w:dyaOrig="760" w14:anchorId="79184612">
          <v:shape id="_x0000_i1048" type="#_x0000_t75" style="width:2in;height:36pt" o:ole="">
            <v:imagedata r:id="rId50" o:title=""/>
          </v:shape>
          <o:OLEObject Type="Embed" ProgID="Equation.DSMT4" ShapeID="_x0000_i1048" DrawAspect="Content" ObjectID="_1726226605" r:id="rId51"/>
        </w:object>
      </w:r>
    </w:p>
    <w:p w14:paraId="2C21F71D" w14:textId="77777777" w:rsidR="003005D5" w:rsidRDefault="003005D5" w:rsidP="00FF4B34">
      <w:pPr>
        <w:pStyle w:val="NoSpacing"/>
      </w:pPr>
    </w:p>
    <w:p w14:paraId="2E11CBF5" w14:textId="77777777" w:rsidR="003005D5" w:rsidRDefault="003005D5" w:rsidP="00FF4B34">
      <w:pPr>
        <w:pStyle w:val="NoSpacing"/>
      </w:pPr>
      <w:r>
        <w:t>And assuming the temperatures are the same, then,</w:t>
      </w:r>
    </w:p>
    <w:p w14:paraId="7BCA4739" w14:textId="77777777" w:rsidR="003005D5" w:rsidRDefault="003005D5" w:rsidP="00FF4B34">
      <w:pPr>
        <w:pStyle w:val="NoSpacing"/>
      </w:pPr>
    </w:p>
    <w:p w14:paraId="1A1B5204" w14:textId="41354DFD" w:rsidR="003005D5" w:rsidRDefault="00FD5882" w:rsidP="00FF4B34">
      <w:pPr>
        <w:pStyle w:val="NoSpacing"/>
      </w:pPr>
      <w:r w:rsidRPr="00BB6CFB">
        <w:rPr>
          <w:position w:val="-32"/>
        </w:rPr>
        <w:object w:dxaOrig="5800" w:dyaOrig="760" w14:anchorId="33452816">
          <v:shape id="_x0000_i1049" type="#_x0000_t75" style="width:4in;height:36pt" o:ole="">
            <v:imagedata r:id="rId52" o:title=""/>
          </v:shape>
          <o:OLEObject Type="Embed" ProgID="Equation.DSMT4" ShapeID="_x0000_i1049" DrawAspect="Content" ObjectID="_1726226606" r:id="rId53"/>
        </w:object>
      </w:r>
    </w:p>
    <w:p w14:paraId="7AFAD9F1" w14:textId="77777777" w:rsidR="003005D5" w:rsidRDefault="003005D5" w:rsidP="00FF4B34">
      <w:pPr>
        <w:pStyle w:val="NoSpacing"/>
      </w:pPr>
    </w:p>
    <w:p w14:paraId="0487F6E1" w14:textId="2BDC2039" w:rsidR="003005D5" w:rsidRDefault="003005D5" w:rsidP="00FF4B34">
      <w:pPr>
        <w:pStyle w:val="NoSpacing"/>
      </w:pPr>
      <w:r>
        <w:t>Filling this in</w:t>
      </w:r>
      <w:r w:rsidR="0093730E">
        <w:t xml:space="preserve">, redefining L to absorb </w:t>
      </w:r>
      <w:r w:rsidR="0065220C">
        <w:t>the extra factors,</w:t>
      </w:r>
      <w:r>
        <w:t xml:space="preserve"> we’d get:</w:t>
      </w:r>
    </w:p>
    <w:p w14:paraId="6F16C0D2" w14:textId="77777777" w:rsidR="003005D5" w:rsidRDefault="003005D5" w:rsidP="00FF4B34">
      <w:pPr>
        <w:pStyle w:val="NoSpacing"/>
      </w:pPr>
    </w:p>
    <w:p w14:paraId="56F02323" w14:textId="0EEA7C1D" w:rsidR="003005D5" w:rsidRDefault="00ED3EF8" w:rsidP="00FF4B34">
      <w:pPr>
        <w:pStyle w:val="NoSpacing"/>
      </w:pPr>
      <w:r w:rsidRPr="003005D5">
        <w:rPr>
          <w:position w:val="-6"/>
        </w:rPr>
        <w:object w:dxaOrig="980" w:dyaOrig="279" w14:anchorId="7B00F135">
          <v:shape id="_x0000_i1050" type="#_x0000_t75" style="width:54pt;height:13.65pt" o:ole="" o:bordertopcolor="#0070c0" o:borderleftcolor="#0070c0" o:borderbottomcolor="#0070c0" o:borderrightcolor="#0070c0">
            <v:imagedata r:id="rId54" o:title=""/>
            <w10:bordertop type="single" width="8" shadow="t"/>
            <w10:borderleft type="single" width="8" shadow="t"/>
            <w10:borderbottom type="single" width="8" shadow="t"/>
            <w10:borderright type="single" width="8" shadow="t"/>
          </v:shape>
          <o:OLEObject Type="Embed" ProgID="Equation.DSMT4" ShapeID="_x0000_i1050" DrawAspect="Content" ObjectID="_1726226607" r:id="rId55"/>
        </w:object>
      </w:r>
    </w:p>
    <w:p w14:paraId="5580D074" w14:textId="77777777" w:rsidR="003005D5" w:rsidRDefault="003005D5" w:rsidP="00FF4B34">
      <w:pPr>
        <w:pStyle w:val="NoSpacing"/>
      </w:pPr>
    </w:p>
    <w:p w14:paraId="49C9CAB5" w14:textId="77777777" w:rsidR="00860522" w:rsidRDefault="003005D5" w:rsidP="00860522">
      <w:pPr>
        <w:pStyle w:val="NoSpacing"/>
      </w:pPr>
      <w:r>
        <w:t xml:space="preserve">which is just Fick’s law.  </w:t>
      </w:r>
      <w:r w:rsidR="00860522">
        <w:t xml:space="preserve">Then we could plug this into the balance equations.  </w:t>
      </w:r>
    </w:p>
    <w:p w14:paraId="5D72500D" w14:textId="77777777" w:rsidR="00860522" w:rsidRDefault="00860522" w:rsidP="00860522">
      <w:pPr>
        <w:pStyle w:val="NoSpacing"/>
      </w:pPr>
    </w:p>
    <w:p w14:paraId="0575FBD0" w14:textId="4C28A0B0" w:rsidR="00860522" w:rsidRDefault="00FD5882" w:rsidP="00860522">
      <w:pPr>
        <w:pStyle w:val="NoSpacing"/>
      </w:pPr>
      <w:r w:rsidRPr="00860522">
        <w:rPr>
          <w:position w:val="-24"/>
        </w:rPr>
        <w:object w:dxaOrig="1780" w:dyaOrig="620" w14:anchorId="6E326D12">
          <v:shape id="_x0000_i1051" type="#_x0000_t75" style="width:90pt;height:30pt" o:ole="">
            <v:imagedata r:id="rId56" o:title=""/>
          </v:shape>
          <o:OLEObject Type="Embed" ProgID="Equation.DSMT4" ShapeID="_x0000_i1051" DrawAspect="Content" ObjectID="_1726226608" r:id="rId57"/>
        </w:object>
      </w:r>
      <w:r w:rsidR="00860522">
        <w:t xml:space="preserve"> </w:t>
      </w:r>
      <w:r w:rsidR="00860522">
        <w:tab/>
      </w:r>
      <w:r w:rsidR="00860522">
        <w:tab/>
      </w:r>
      <w:r w:rsidRPr="00860522">
        <w:rPr>
          <w:position w:val="-24"/>
        </w:rPr>
        <w:object w:dxaOrig="1960" w:dyaOrig="620" w14:anchorId="1F8F3E42">
          <v:shape id="_x0000_i1052" type="#_x0000_t75" style="width:96pt;height:30pt" o:ole="">
            <v:imagedata r:id="rId58" o:title=""/>
          </v:shape>
          <o:OLEObject Type="Embed" ProgID="Equation.DSMT4" ShapeID="_x0000_i1052" DrawAspect="Content" ObjectID="_1726226609" r:id="rId59"/>
        </w:object>
      </w:r>
      <w:r w:rsidR="00860522">
        <w:t xml:space="preserve"> </w:t>
      </w:r>
    </w:p>
    <w:p w14:paraId="1A49FC0F" w14:textId="77777777" w:rsidR="00860522" w:rsidRDefault="00860522" w:rsidP="00FF4B34">
      <w:pPr>
        <w:pStyle w:val="NoSpacing"/>
      </w:pPr>
    </w:p>
    <w:p w14:paraId="4B39E0A3" w14:textId="77777777" w:rsidR="00C164AD" w:rsidRDefault="00860522" w:rsidP="00FF4B34">
      <w:pPr>
        <w:pStyle w:val="NoSpacing"/>
      </w:pPr>
      <w:r>
        <w:t>And so we could get N</w:t>
      </w:r>
      <w:r w:rsidR="002F295E">
        <w:rPr>
          <w:vertAlign w:val="subscript"/>
        </w:rPr>
        <w:t>1,2</w:t>
      </w:r>
      <w:r>
        <w:t xml:space="preserve"> as a function of time.  And then we could get U</w:t>
      </w:r>
      <w:r w:rsidR="002F295E">
        <w:rPr>
          <w:vertAlign w:val="subscript"/>
        </w:rPr>
        <w:t>1,2</w:t>
      </w:r>
      <w:r>
        <w:t xml:space="preserve"> as well, since we’re assuming local equilibrium</w:t>
      </w:r>
      <w:r w:rsidR="00F42A9F">
        <w:t xml:space="preserve">.  </w:t>
      </w:r>
      <w:r>
        <w:t>And from that, we could then get I</w:t>
      </w:r>
      <w:r>
        <w:rPr>
          <w:vertAlign w:val="subscript"/>
        </w:rPr>
        <w:t>U</w:t>
      </w:r>
      <w:r>
        <w:t xml:space="preserve"> if we wanted.  So everything checks out.  </w:t>
      </w:r>
    </w:p>
    <w:p w14:paraId="69EF0186" w14:textId="77777777" w:rsidR="00C164AD" w:rsidRDefault="00C164AD" w:rsidP="00FF4B34">
      <w:pPr>
        <w:pStyle w:val="NoSpacing"/>
      </w:pPr>
    </w:p>
    <w:p w14:paraId="3D33EC6C" w14:textId="23E78EBB" w:rsidR="00C164AD" w:rsidRPr="00C164AD" w:rsidRDefault="00C164AD" w:rsidP="00FF4B34">
      <w:pPr>
        <w:pStyle w:val="NoSpacing"/>
        <w:rPr>
          <w:b/>
        </w:rPr>
      </w:pPr>
      <w:r w:rsidRPr="00C164AD">
        <w:rPr>
          <w:b/>
        </w:rPr>
        <w:t>Diffusion with different control volume</w:t>
      </w:r>
    </w:p>
    <w:p w14:paraId="47C8249C" w14:textId="111A68D2" w:rsidR="000816D3" w:rsidRDefault="00491F11" w:rsidP="00FF4B34">
      <w:pPr>
        <w:pStyle w:val="NoSpacing"/>
      </w:pPr>
      <w:r>
        <w:t>Let’s suppose we put the control volume boundary at the interface</w:t>
      </w:r>
      <w:r w:rsidR="00F42A9F">
        <w:t xml:space="preserve"> and consider a balance on </w:t>
      </w:r>
      <w:r w:rsidR="002F295E">
        <w:t>2</w:t>
      </w:r>
      <w:r w:rsidR="00F42A9F">
        <w:t xml:space="preserve"> alone</w:t>
      </w:r>
      <w:r>
        <w:t xml:space="preserve">?  </w:t>
      </w:r>
    </w:p>
    <w:p w14:paraId="531C4392" w14:textId="77777777" w:rsidR="000816D3" w:rsidRDefault="000816D3" w:rsidP="00FF4B34">
      <w:pPr>
        <w:pStyle w:val="NoSpacing"/>
      </w:pPr>
    </w:p>
    <w:p w14:paraId="3B90E515" w14:textId="5EC1F218" w:rsidR="000816D3" w:rsidRDefault="00F537D4" w:rsidP="00FF4B34">
      <w:pPr>
        <w:pStyle w:val="NoSpacing"/>
      </w:pPr>
      <w:r>
        <w:object w:dxaOrig="4259" w:dyaOrig="3600" w14:anchorId="420103B5">
          <v:shape id="_x0000_i1053" type="#_x0000_t75" style="width:129.8pt;height:88.35pt" o:ole="">
            <v:imagedata r:id="rId60" o:title="" croptop="12015f" cropbottom="25559f" cropleft="9369f" cropright="20077f"/>
          </v:shape>
          <o:OLEObject Type="Embed" ProgID="PBrush" ShapeID="_x0000_i1053" DrawAspect="Content" ObjectID="_1726226610" r:id="rId61"/>
        </w:object>
      </w:r>
    </w:p>
    <w:p w14:paraId="6647582A" w14:textId="77777777" w:rsidR="000816D3" w:rsidRDefault="000816D3" w:rsidP="00FF4B34">
      <w:pPr>
        <w:pStyle w:val="NoSpacing"/>
      </w:pPr>
    </w:p>
    <w:p w14:paraId="23578658" w14:textId="7982697D" w:rsidR="007E1D22" w:rsidRDefault="00106C8B" w:rsidP="00FF4B34">
      <w:pPr>
        <w:pStyle w:val="NoSpacing"/>
      </w:pPr>
      <w:r>
        <w:t>Now</w:t>
      </w:r>
      <w:r w:rsidR="007E1D22">
        <w:t xml:space="preserve"> have</w:t>
      </w:r>
      <w:r>
        <w:t xml:space="preserve"> to include the entropy transfer term </w:t>
      </w:r>
      <w:r w:rsidR="00260488" w:rsidRPr="00260488">
        <w:rPr>
          <w:u w:val="single"/>
        </w:rPr>
        <w:t>S</w:t>
      </w:r>
      <w:r w:rsidR="00713EA2">
        <w:t>I</w:t>
      </w:r>
      <w:r>
        <w:t xml:space="preserve"> on the RHS.  </w:t>
      </w:r>
    </w:p>
    <w:p w14:paraId="6FC9AEF7" w14:textId="77777777" w:rsidR="007E1D22" w:rsidRDefault="007E1D22" w:rsidP="00FF4B34">
      <w:pPr>
        <w:pStyle w:val="NoSpacing"/>
      </w:pPr>
    </w:p>
    <w:p w14:paraId="6FC5C110" w14:textId="01C305AB" w:rsidR="00DD28DC" w:rsidRDefault="00AE3D1A" w:rsidP="00FF4B34">
      <w:pPr>
        <w:pStyle w:val="NoSpacing"/>
      </w:pPr>
      <w:r w:rsidRPr="00AE3D1A">
        <w:rPr>
          <w:position w:val="-40"/>
        </w:rPr>
        <w:object w:dxaOrig="2200" w:dyaOrig="920" w14:anchorId="5554210C">
          <v:shape id="_x0000_i1054" type="#_x0000_t75" style="width:112.35pt;height:44.75pt" o:ole="">
            <v:imagedata r:id="rId62" o:title=""/>
          </v:shape>
          <o:OLEObject Type="Embed" ProgID="Equation.DSMT4" ShapeID="_x0000_i1054" DrawAspect="Content" ObjectID="_1726226611" r:id="rId63"/>
        </w:object>
      </w:r>
    </w:p>
    <w:p w14:paraId="41F8BC1B" w14:textId="3920419A" w:rsidR="00AE3D1A" w:rsidRDefault="00AE3D1A" w:rsidP="00F32752">
      <w:pPr>
        <w:pStyle w:val="NoSpacing"/>
      </w:pPr>
      <w:r>
        <w:t>This is problematic.  We have two particle/energy currents crossing the threshold</w:t>
      </w:r>
      <w:r w:rsidR="001E3BC9">
        <w:t xml:space="preserve"> (2 → 1 and 1 → 2)</w:t>
      </w:r>
      <w:r>
        <w:t>.  But we cannot have two entropy currents of the same species of particle.  Can only be one current per particle species occ</w:t>
      </w:r>
      <w:r w:rsidR="00650774">
        <w:t>u</w:t>
      </w:r>
      <w:r>
        <w:t>p</w:t>
      </w:r>
      <w:r w:rsidR="00650774">
        <w:t>y</w:t>
      </w:r>
      <w:r>
        <w:t>ing same space – unless (see</w:t>
      </w:r>
      <w:r w:rsidR="00436A5A">
        <w:t xml:space="preserve"> Thermodynamics folder/Equilibrium</w:t>
      </w:r>
      <w:r w:rsidR="00C164AD">
        <w:t xml:space="preserve"> file discussion on entropy balance equation</w:t>
      </w:r>
      <w:r w:rsidR="00436A5A">
        <w:t>, or</w:t>
      </w:r>
      <w:r>
        <w:t xml:space="preserve"> Stat Mech folder, Conservation Laws) the properties of each species are quite distinct vis a vis pressure, chemical potential, etc.  But we can’t presume that either because our </w:t>
      </w:r>
      <w:r>
        <w:lastRenderedPageBreak/>
        <w:t>NETD formalism is only good for small changes in intensive parameters</w:t>
      </w:r>
      <w:r w:rsidR="001E3BC9">
        <w:t xml:space="preserve"> (so they have to be close to the same values)</w:t>
      </w:r>
      <w:r>
        <w:t>.  So we must presume the</w:t>
      </w:r>
      <w:r w:rsidR="006A6A11">
        <w:t>se</w:t>
      </w:r>
      <w:r>
        <w:t xml:space="preserve"> intensive parameters are almost identical.  </w:t>
      </w:r>
      <w:r w:rsidR="00650774">
        <w:t>This amounts to neglecting ultimately 2</w:t>
      </w:r>
      <w:r w:rsidR="00650774" w:rsidRPr="00650774">
        <w:rPr>
          <w:vertAlign w:val="superscript"/>
        </w:rPr>
        <w:t>nd</w:t>
      </w:r>
      <w:r w:rsidR="00650774">
        <w:t xml:space="preserve"> order (in intensive parameter difference) contributions to I</w:t>
      </w:r>
      <w:r w:rsidR="00650774">
        <w:rPr>
          <w:vertAlign w:val="subscript"/>
        </w:rPr>
        <w:t>U</w:t>
      </w:r>
      <w:r w:rsidR="00650774">
        <w:t xml:space="preserve"> (I is already 1</w:t>
      </w:r>
      <w:r w:rsidR="00650774" w:rsidRPr="00650774">
        <w:rPr>
          <w:vertAlign w:val="superscript"/>
        </w:rPr>
        <w:t>st</w:t>
      </w:r>
      <w:r w:rsidR="00650774">
        <w:t xml:space="preserve"> order in this, and the aforementioned differences in intensive parameters are </w:t>
      </w:r>
      <w:r w:rsidR="00C164AD">
        <w:t>additional</w:t>
      </w:r>
      <w:r w:rsidR="00650774">
        <w:t xml:space="preserve"> 1</w:t>
      </w:r>
      <w:r w:rsidR="00650774" w:rsidRPr="00650774">
        <w:rPr>
          <w:vertAlign w:val="superscript"/>
        </w:rPr>
        <w:t>st</w:t>
      </w:r>
      <w:r w:rsidR="00650774">
        <w:t xml:space="preserve"> order thing</w:t>
      </w:r>
      <w:r w:rsidR="00C164AD">
        <w:t>s,</w:t>
      </w:r>
      <w:r w:rsidR="00650774">
        <w:t xml:space="preserve"> so product is 2</w:t>
      </w:r>
      <w:r w:rsidR="00650774" w:rsidRPr="00650774">
        <w:rPr>
          <w:vertAlign w:val="superscript"/>
        </w:rPr>
        <w:t>nd</w:t>
      </w:r>
      <w:r w:rsidR="00650774">
        <w:t xml:space="preserve"> order).  </w:t>
      </w:r>
      <w:r>
        <w:t>Then we’d have:</w:t>
      </w:r>
    </w:p>
    <w:p w14:paraId="24366C4D" w14:textId="77777777" w:rsidR="00AE3D1A" w:rsidRDefault="00AE3D1A" w:rsidP="00F32752">
      <w:pPr>
        <w:pStyle w:val="NoSpacing"/>
      </w:pPr>
    </w:p>
    <w:p w14:paraId="3CC17ED4" w14:textId="66C5BC5D" w:rsidR="00AE3D1A" w:rsidRDefault="00117719" w:rsidP="00F32752">
      <w:pPr>
        <w:pStyle w:val="NoSpacing"/>
      </w:pPr>
      <w:r w:rsidRPr="00117719">
        <w:rPr>
          <w:position w:val="-32"/>
        </w:rPr>
        <w:object w:dxaOrig="1359" w:dyaOrig="760" w14:anchorId="4DED58CD">
          <v:shape id="_x0000_i1055" type="#_x0000_t75" style="width:67.65pt;height:37.65pt" o:ole="">
            <v:imagedata r:id="rId64" o:title=""/>
          </v:shape>
          <o:OLEObject Type="Embed" ProgID="Equation.DSMT4" ShapeID="_x0000_i1055" DrawAspect="Content" ObjectID="_1726226612" r:id="rId65"/>
        </w:object>
      </w:r>
    </w:p>
    <w:p w14:paraId="7F5729D9" w14:textId="77777777" w:rsidR="00AE3D1A" w:rsidRDefault="00AE3D1A" w:rsidP="00F32752">
      <w:pPr>
        <w:pStyle w:val="NoSpacing"/>
      </w:pPr>
    </w:p>
    <w:p w14:paraId="30DEAD21" w14:textId="6F2602D4" w:rsidR="00F32752" w:rsidRDefault="00117719" w:rsidP="00F32752">
      <w:pPr>
        <w:pStyle w:val="NoSpacing"/>
      </w:pPr>
      <w:r>
        <w:t xml:space="preserve">where again, H </w:t>
      </w:r>
      <w:r w:rsidR="00551698">
        <w:t xml:space="preserve">= U + pV </w:t>
      </w:r>
      <w:r>
        <w:t>is enthalpy, and we’re leaving off average because we’re presuming H</w:t>
      </w:r>
      <w:r>
        <w:rPr>
          <w:vertAlign w:val="subscript"/>
        </w:rPr>
        <w:t>1</w:t>
      </w:r>
      <w:r>
        <w:t xml:space="preserve"> and H</w:t>
      </w:r>
      <w:r>
        <w:rPr>
          <w:vertAlign w:val="subscript"/>
        </w:rPr>
        <w:t>2</w:t>
      </w:r>
      <w:r>
        <w:t xml:space="preserve"> are so close that we can approximate H</w:t>
      </w:r>
      <w:r>
        <w:rPr>
          <w:vertAlign w:val="subscript"/>
        </w:rPr>
        <w:t>1</w:t>
      </w:r>
      <w:r>
        <w:t xml:space="preserve"> or H</w:t>
      </w:r>
      <w:r>
        <w:rPr>
          <w:vertAlign w:val="subscript"/>
        </w:rPr>
        <w:t>2</w:t>
      </w:r>
      <w:r>
        <w:t xml:space="preserve"> by either, to our required order of accuracy, and so can just call it H.  </w:t>
      </w:r>
      <w:r w:rsidR="0050038F">
        <w:t>Proceeding,</w:t>
      </w:r>
    </w:p>
    <w:p w14:paraId="69A4AABF" w14:textId="77777777" w:rsidR="00F32752" w:rsidRDefault="00F32752" w:rsidP="00F32752">
      <w:pPr>
        <w:pStyle w:val="NoSpacing"/>
      </w:pPr>
    </w:p>
    <w:p w14:paraId="6D374078" w14:textId="19010147" w:rsidR="00F32752" w:rsidRDefault="00436A5A" w:rsidP="00F32752">
      <w:pPr>
        <w:pStyle w:val="NoSpacing"/>
      </w:pPr>
      <w:r w:rsidRPr="001E3BC9">
        <w:rPr>
          <w:position w:val="-188"/>
        </w:rPr>
        <w:object w:dxaOrig="9520" w:dyaOrig="3879" w14:anchorId="761E78CB">
          <v:shape id="_x0000_i1056" type="#_x0000_t75" style="width:482.2pt;height:190.9pt" o:ole="">
            <v:imagedata r:id="rId66" o:title=""/>
          </v:shape>
          <o:OLEObject Type="Embed" ProgID="Equation.DSMT4" ShapeID="_x0000_i1056" DrawAspect="Content" ObjectID="_1726226613" r:id="rId67"/>
        </w:object>
      </w:r>
    </w:p>
    <w:p w14:paraId="7BB128B0" w14:textId="77777777" w:rsidR="00F32752" w:rsidRDefault="00F32752" w:rsidP="00F32752">
      <w:pPr>
        <w:pStyle w:val="NoSpacing"/>
      </w:pPr>
    </w:p>
    <w:p w14:paraId="477DC2C0" w14:textId="243CCDA1" w:rsidR="00F32752" w:rsidRPr="0050038F" w:rsidRDefault="0050038F" w:rsidP="00F32752">
      <w:pPr>
        <w:pStyle w:val="NoSpacing"/>
      </w:pPr>
      <w:r>
        <w:t xml:space="preserve">where </w:t>
      </w:r>
      <w:r w:rsidR="00363202">
        <w:t xml:space="preserve">in the penultimate line </w:t>
      </w:r>
      <w:r>
        <w:t>we use a</w:t>
      </w:r>
      <w:r w:rsidR="001E3BC9">
        <w:t>n iden</w:t>
      </w:r>
      <w:r w:rsidR="00363202">
        <w:t>t</w:t>
      </w:r>
      <w:r w:rsidR="001E3BC9">
        <w:t>ity</w:t>
      </w:r>
      <w:r w:rsidR="00363202">
        <w:t xml:space="preserve"> from the Equilibrium file for S</w:t>
      </w:r>
      <w:r w:rsidR="00117719">
        <w:t xml:space="preserve">, namely that </w:t>
      </w:r>
      <w:r w:rsidR="00117719" w:rsidRPr="00117719">
        <w:rPr>
          <w:u w:val="single"/>
        </w:rPr>
        <w:t>S</w:t>
      </w:r>
      <w:r w:rsidR="00117719">
        <w:t xml:space="preserve"> = </w:t>
      </w:r>
      <w:r w:rsidR="00117719" w:rsidRPr="00117719">
        <w:rPr>
          <w:u w:val="single"/>
        </w:rPr>
        <w:t>U</w:t>
      </w:r>
      <w:r w:rsidR="00117719">
        <w:t xml:space="preserve"> + p</w:t>
      </w:r>
      <w:r w:rsidR="00117719" w:rsidRPr="00117719">
        <w:rPr>
          <w:u w:val="single"/>
        </w:rPr>
        <w:t>V</w:t>
      </w:r>
      <w:r w:rsidR="00117719">
        <w:t xml:space="preserve"> – </w:t>
      </w:r>
      <w:r w:rsidR="00117719">
        <w:rPr>
          <w:rFonts w:ascii="Calibri" w:hAnsi="Calibri" w:cs="Calibri"/>
        </w:rPr>
        <w:t xml:space="preserve">μ = </w:t>
      </w:r>
      <w:r w:rsidR="00117719" w:rsidRPr="00117719">
        <w:rPr>
          <w:rFonts w:ascii="Calibri" w:hAnsi="Calibri" w:cs="Calibri"/>
          <w:u w:val="single"/>
        </w:rPr>
        <w:t>H</w:t>
      </w:r>
      <w:r w:rsidR="00117719">
        <w:rPr>
          <w:rFonts w:ascii="Calibri" w:hAnsi="Calibri" w:cs="Calibri"/>
        </w:rPr>
        <w:t xml:space="preserve"> – μ</w:t>
      </w:r>
      <w:r w:rsidR="00117719">
        <w:t xml:space="preserve"> </w:t>
      </w:r>
      <w:r w:rsidR="00363202">
        <w:t xml:space="preserve">.  </w:t>
      </w:r>
      <w:r>
        <w:t>This is consistent with our presumption that our compartment was in quasi-equilibrium the entire time.  Though actually, that doesn’t mean that there cannot be any S</w:t>
      </w:r>
      <w:r>
        <w:rPr>
          <w:vertAlign w:val="subscript"/>
        </w:rPr>
        <w:t>int</w:t>
      </w:r>
      <w:r>
        <w:t xml:space="preserve"> term </w:t>
      </w:r>
      <w:r w:rsidRPr="00650774">
        <w:rPr>
          <w:i/>
          <w:iCs/>
        </w:rPr>
        <w:t>at all</w:t>
      </w:r>
      <w:r>
        <w:t>.  Really, this calculation probably doesn’t tell us t</w:t>
      </w:r>
      <w:r w:rsidR="001E3BC9">
        <w:t>o</w:t>
      </w:r>
      <w:r>
        <w:t xml:space="preserve">o much because of the assumptions we have to make on the entropy current.  Really, this calculation would only be good to first order in intensive parameter differences.  And we already know that </w:t>
      </w:r>
      <m:oMath>
        <m:acc>
          <m:accPr>
            <m:chr m:val="̇"/>
            <m:ctrlPr>
              <w:rPr>
                <w:rFonts w:ascii="Cambria Math" w:hAnsi="Cambria Math"/>
                <w:i/>
              </w:rPr>
            </m:ctrlPr>
          </m:accPr>
          <m:e>
            <m:r>
              <w:rPr>
                <w:rFonts w:ascii="Cambria Math" w:hAnsi="Cambria Math"/>
              </w:rPr>
              <m:t>S</m:t>
            </m:r>
          </m:e>
        </m:acc>
      </m:oMath>
      <w:r>
        <w:rPr>
          <w:vertAlign w:val="subscript"/>
        </w:rPr>
        <w:t>int</w:t>
      </w:r>
      <w:r>
        <w:t xml:space="preserve"> is a second order term, as it’s the product of an intensive parameter difference and an associated current (which is presumed proportional to the intensive parameter difference as well).</w:t>
      </w:r>
    </w:p>
    <w:p w14:paraId="3A68C436" w14:textId="77777777" w:rsidR="00687411" w:rsidRDefault="00687411" w:rsidP="00FF4B34">
      <w:pPr>
        <w:pStyle w:val="NoSpacing"/>
      </w:pPr>
    </w:p>
    <w:p w14:paraId="419D908B" w14:textId="1BC8BE23" w:rsidR="00C330A5" w:rsidRPr="00AB2078" w:rsidRDefault="00C330A5" w:rsidP="00C330A5">
      <w:pPr>
        <w:pStyle w:val="NoSpacing"/>
        <w:rPr>
          <w:b/>
          <w:sz w:val="28"/>
          <w:szCs w:val="24"/>
        </w:rPr>
      </w:pPr>
      <w:r w:rsidRPr="00AB2078">
        <w:rPr>
          <w:b/>
          <w:sz w:val="28"/>
          <w:szCs w:val="24"/>
        </w:rPr>
        <w:t>Diffusion in a force field</w:t>
      </w:r>
    </w:p>
    <w:p w14:paraId="54BF0D8B" w14:textId="03657289" w:rsidR="00C330A5" w:rsidRPr="00FF10DF" w:rsidRDefault="00C330A5" w:rsidP="00C330A5">
      <w:pPr>
        <w:pStyle w:val="NoSpacing"/>
      </w:pPr>
      <w:r>
        <w:t xml:space="preserve">Suppose go back to the pure diffusion case of two compartments prepared at initially different but close chemical potentials.  And now suppose we add a force field to the mix, like with </w:t>
      </w:r>
      <w:r w:rsidR="00436A5A">
        <w:t>a</w:t>
      </w:r>
      <w:r>
        <w:t xml:space="preserve"> battery (and can presume that the compartments are good conductors, say, so that the electric potential is uniform throughout perhaps)  – or in the second case, a gravitational field (here we might imagine the compartments are small enough that the gravitational potential, gy, is uniform throughout.  It seems kind of ambiguous whether a particle going from 1 to 2 should be carrying energy </w:t>
      </w:r>
      <w:r w:rsidRPr="00F0698B">
        <w:rPr>
          <w:rFonts w:ascii="Calibri" w:hAnsi="Calibri" w:cs="Calibri"/>
          <w:u w:val="single"/>
        </w:rPr>
        <w:t>E</w:t>
      </w:r>
      <w:r>
        <w:rPr>
          <w:rFonts w:ascii="Calibri" w:hAnsi="Calibri" w:cs="Calibri"/>
          <w:vertAlign w:val="subscript"/>
        </w:rPr>
        <w:t>1</w:t>
      </w:r>
      <w:r>
        <w:rPr>
          <w:rFonts w:ascii="Calibri" w:hAnsi="Calibri" w:cs="Calibri"/>
        </w:rPr>
        <w:t xml:space="preserve"> or </w:t>
      </w:r>
      <w:r w:rsidRPr="00F0698B">
        <w:rPr>
          <w:rFonts w:ascii="Calibri" w:hAnsi="Calibri" w:cs="Calibri"/>
          <w:u w:val="single"/>
        </w:rPr>
        <w:t>E</w:t>
      </w:r>
      <w:r>
        <w:rPr>
          <w:rFonts w:ascii="Calibri" w:hAnsi="Calibri" w:cs="Calibri"/>
          <w:vertAlign w:val="subscript"/>
        </w:rPr>
        <w:t>2</w:t>
      </w:r>
      <w:r>
        <w:rPr>
          <w:rFonts w:ascii="Calibri" w:hAnsi="Calibri" w:cs="Calibri"/>
        </w:rPr>
        <w:t xml:space="preserve"> into 2.  But I believe that it must be carrying </w:t>
      </w:r>
      <w:r w:rsidRPr="00F0698B">
        <w:rPr>
          <w:rFonts w:ascii="Calibri" w:hAnsi="Calibri" w:cs="Calibri"/>
          <w:u w:val="single"/>
        </w:rPr>
        <w:t>E</w:t>
      </w:r>
      <w:r>
        <w:rPr>
          <w:rFonts w:ascii="Calibri" w:hAnsi="Calibri" w:cs="Calibri"/>
          <w:vertAlign w:val="subscript"/>
        </w:rPr>
        <w:t>1</w:t>
      </w:r>
      <w:r>
        <w:rPr>
          <w:rFonts w:ascii="Calibri" w:hAnsi="Calibri" w:cs="Calibri"/>
        </w:rPr>
        <w:t xml:space="preserve"> into 2.  First of all, it is certainly taking </w:t>
      </w:r>
      <w:r w:rsidRPr="00FF10DF">
        <w:rPr>
          <w:rFonts w:ascii="Calibri" w:hAnsi="Calibri" w:cs="Calibri"/>
          <w:u w:val="single"/>
        </w:rPr>
        <w:t>E</w:t>
      </w:r>
      <w:r>
        <w:rPr>
          <w:rFonts w:ascii="Calibri" w:hAnsi="Calibri" w:cs="Calibri"/>
          <w:vertAlign w:val="subscript"/>
        </w:rPr>
        <w:t>1</w:t>
      </w:r>
      <w:r>
        <w:rPr>
          <w:rFonts w:ascii="Calibri" w:hAnsi="Calibri" w:cs="Calibri"/>
        </w:rPr>
        <w:t xml:space="preserve"> out of 1, and so by overall energy conservation, this is the energy it must be carrying into 2.  But secondly, consider the interface </w:t>
      </w:r>
      <w:r>
        <w:rPr>
          <w:rFonts w:ascii="Calibri" w:hAnsi="Calibri" w:cs="Calibri"/>
        </w:rPr>
        <w:lastRenderedPageBreak/>
        <w:t>between 1 and 2 were finite, like with the gravitational field, and that the field ψ steadily ramps up from ψ</w:t>
      </w:r>
      <w:r>
        <w:rPr>
          <w:rFonts w:ascii="Calibri" w:hAnsi="Calibri" w:cs="Calibri"/>
          <w:vertAlign w:val="subscript"/>
        </w:rPr>
        <w:t>1</w:t>
      </w:r>
      <w:r>
        <w:rPr>
          <w:rFonts w:ascii="Calibri" w:hAnsi="Calibri" w:cs="Calibri"/>
        </w:rPr>
        <w:t xml:space="preserve"> to ψ</w:t>
      </w:r>
      <w:r>
        <w:rPr>
          <w:rFonts w:ascii="Calibri" w:hAnsi="Calibri" w:cs="Calibri"/>
          <w:vertAlign w:val="subscript"/>
        </w:rPr>
        <w:t>2</w:t>
      </w:r>
      <w:r>
        <w:rPr>
          <w:rFonts w:ascii="Calibri" w:hAnsi="Calibri" w:cs="Calibri"/>
        </w:rPr>
        <w:t xml:space="preserve"> in this region.  Then the energy of the particle will change from (1/2)mv</w:t>
      </w:r>
      <w:r>
        <w:rPr>
          <w:rFonts w:ascii="Calibri" w:hAnsi="Calibri" w:cs="Calibri"/>
          <w:vertAlign w:val="subscript"/>
        </w:rPr>
        <w:t>1</w:t>
      </w:r>
      <w:r>
        <w:rPr>
          <w:rFonts w:ascii="Calibri" w:hAnsi="Calibri" w:cs="Calibri"/>
          <w:vertAlign w:val="superscript"/>
        </w:rPr>
        <w:t>2</w:t>
      </w:r>
      <w:r>
        <w:rPr>
          <w:rFonts w:ascii="Calibri" w:hAnsi="Calibri" w:cs="Calibri"/>
        </w:rPr>
        <w:t xml:space="preserve"> + qψ</w:t>
      </w:r>
      <w:r>
        <w:rPr>
          <w:rFonts w:ascii="Calibri" w:hAnsi="Calibri" w:cs="Calibri"/>
          <w:vertAlign w:val="subscript"/>
        </w:rPr>
        <w:t>1</w:t>
      </w:r>
      <w:r>
        <w:rPr>
          <w:rFonts w:ascii="Calibri" w:hAnsi="Calibri" w:cs="Calibri"/>
        </w:rPr>
        <w:t xml:space="preserve"> to (1/2)mv</w:t>
      </w:r>
      <w:r>
        <w:rPr>
          <w:rFonts w:ascii="Calibri" w:hAnsi="Calibri" w:cs="Calibri"/>
          <w:vertAlign w:val="subscript"/>
        </w:rPr>
        <w:t>2</w:t>
      </w:r>
      <w:r>
        <w:rPr>
          <w:rFonts w:ascii="Calibri" w:hAnsi="Calibri" w:cs="Calibri"/>
          <w:vertAlign w:val="superscript"/>
        </w:rPr>
        <w:t>2</w:t>
      </w:r>
      <w:r>
        <w:rPr>
          <w:rFonts w:ascii="Calibri" w:hAnsi="Calibri" w:cs="Calibri"/>
        </w:rPr>
        <w:t xml:space="preserve"> + qψ</w:t>
      </w:r>
      <w:r>
        <w:rPr>
          <w:rFonts w:ascii="Calibri" w:hAnsi="Calibri" w:cs="Calibri"/>
          <w:vertAlign w:val="subscript"/>
        </w:rPr>
        <w:t>2</w:t>
      </w:r>
      <w:r>
        <w:rPr>
          <w:rFonts w:ascii="Calibri" w:hAnsi="Calibri" w:cs="Calibri"/>
        </w:rPr>
        <w:t>, where v</w:t>
      </w:r>
      <w:r>
        <w:rPr>
          <w:rFonts w:ascii="Calibri" w:hAnsi="Calibri" w:cs="Calibri"/>
          <w:vertAlign w:val="subscript"/>
        </w:rPr>
        <w:t>2</w:t>
      </w:r>
      <w:r>
        <w:rPr>
          <w:rFonts w:ascii="Calibri" w:hAnsi="Calibri" w:cs="Calibri"/>
        </w:rPr>
        <w:t xml:space="preserve"> is the particle’s new velocity (slower if ψ</w:t>
      </w:r>
      <w:r>
        <w:rPr>
          <w:rFonts w:ascii="Calibri" w:hAnsi="Calibri" w:cs="Calibri"/>
          <w:vertAlign w:val="subscript"/>
        </w:rPr>
        <w:t>2</w:t>
      </w:r>
      <w:r>
        <w:rPr>
          <w:rFonts w:ascii="Calibri" w:hAnsi="Calibri" w:cs="Calibri"/>
        </w:rPr>
        <w:t xml:space="preserve"> &gt; ψ</w:t>
      </w:r>
      <w:r>
        <w:rPr>
          <w:rFonts w:ascii="Calibri" w:hAnsi="Calibri" w:cs="Calibri"/>
          <w:vertAlign w:val="subscript"/>
        </w:rPr>
        <w:t>1</w:t>
      </w:r>
      <w:r>
        <w:rPr>
          <w:rFonts w:ascii="Calibri" w:hAnsi="Calibri" w:cs="Calibri"/>
        </w:rPr>
        <w:t>).  But in any event, by energy conservation we’d have (1/2)mv</w:t>
      </w:r>
      <w:r>
        <w:rPr>
          <w:rFonts w:ascii="Calibri" w:hAnsi="Calibri" w:cs="Calibri"/>
          <w:vertAlign w:val="subscript"/>
        </w:rPr>
        <w:t>1</w:t>
      </w:r>
      <w:r>
        <w:rPr>
          <w:rFonts w:ascii="Calibri" w:hAnsi="Calibri" w:cs="Calibri"/>
          <w:vertAlign w:val="superscript"/>
        </w:rPr>
        <w:t>2</w:t>
      </w:r>
      <w:r>
        <w:rPr>
          <w:rFonts w:ascii="Calibri" w:hAnsi="Calibri" w:cs="Calibri"/>
        </w:rPr>
        <w:t xml:space="preserve"> + qψ</w:t>
      </w:r>
      <w:r>
        <w:rPr>
          <w:rFonts w:ascii="Calibri" w:hAnsi="Calibri" w:cs="Calibri"/>
          <w:vertAlign w:val="subscript"/>
        </w:rPr>
        <w:t>1</w:t>
      </w:r>
      <w:r>
        <w:rPr>
          <w:rFonts w:ascii="Calibri" w:hAnsi="Calibri" w:cs="Calibri"/>
        </w:rPr>
        <w:t xml:space="preserve"> = (1/2)v</w:t>
      </w:r>
      <w:r>
        <w:rPr>
          <w:rFonts w:ascii="Calibri" w:hAnsi="Calibri" w:cs="Calibri"/>
          <w:vertAlign w:val="subscript"/>
        </w:rPr>
        <w:t>2</w:t>
      </w:r>
      <w:r>
        <w:rPr>
          <w:rFonts w:ascii="Calibri" w:hAnsi="Calibri" w:cs="Calibri"/>
          <w:vertAlign w:val="superscript"/>
        </w:rPr>
        <w:t>2</w:t>
      </w:r>
      <w:r>
        <w:rPr>
          <w:rFonts w:ascii="Calibri" w:hAnsi="Calibri" w:cs="Calibri"/>
        </w:rPr>
        <w:t xml:space="preserve"> + qψ</w:t>
      </w:r>
      <w:r>
        <w:rPr>
          <w:rFonts w:ascii="Calibri" w:hAnsi="Calibri" w:cs="Calibri"/>
          <w:vertAlign w:val="subscript"/>
        </w:rPr>
        <w:t>2</w:t>
      </w:r>
      <w:r>
        <w:rPr>
          <w:rFonts w:ascii="Calibri" w:hAnsi="Calibri" w:cs="Calibri"/>
        </w:rPr>
        <w:t xml:space="preserve"> = </w:t>
      </w:r>
      <w:r w:rsidRPr="00FF10DF">
        <w:rPr>
          <w:rFonts w:ascii="Calibri" w:hAnsi="Calibri" w:cs="Calibri"/>
          <w:u w:val="single"/>
        </w:rPr>
        <w:t>E</w:t>
      </w:r>
      <w:r>
        <w:rPr>
          <w:rFonts w:ascii="Calibri" w:hAnsi="Calibri" w:cs="Calibri"/>
          <w:vertAlign w:val="subscript"/>
        </w:rPr>
        <w:t>1</w:t>
      </w:r>
      <w:r>
        <w:rPr>
          <w:rFonts w:ascii="Calibri" w:hAnsi="Calibri" w:cs="Calibri"/>
        </w:rPr>
        <w:t xml:space="preserve">.  I’ll also presume </w:t>
      </w:r>
      <w:r w:rsidRPr="00441D4B">
        <w:rPr>
          <w:rFonts w:ascii="Calibri" w:hAnsi="Calibri" w:cs="Calibri"/>
          <w:b/>
        </w:rPr>
        <w:t>P</w:t>
      </w:r>
      <w:r>
        <w:rPr>
          <w:rFonts w:ascii="Calibri" w:hAnsi="Calibri" w:cs="Calibri"/>
        </w:rPr>
        <w:t xml:space="preserve"> = 0, or close enough, at all times</w:t>
      </w:r>
      <w:r w:rsidR="00436A5A">
        <w:rPr>
          <w:rFonts w:ascii="Calibri" w:hAnsi="Calibri" w:cs="Calibri"/>
        </w:rPr>
        <w:t>, just as we did in previous example</w:t>
      </w:r>
      <w:r>
        <w:rPr>
          <w:rFonts w:ascii="Calibri" w:hAnsi="Calibri" w:cs="Calibri"/>
        </w:rPr>
        <w:t>.  So…</w:t>
      </w:r>
    </w:p>
    <w:p w14:paraId="407780A9" w14:textId="77777777" w:rsidR="00C330A5" w:rsidRDefault="00C330A5" w:rsidP="00C330A5">
      <w:pPr>
        <w:pStyle w:val="NoSpacing"/>
      </w:pPr>
    </w:p>
    <w:p w14:paraId="438FB434" w14:textId="35EF6EB2" w:rsidR="00C330A5" w:rsidRDefault="00F537D4" w:rsidP="00C330A5">
      <w:pPr>
        <w:pStyle w:val="NoSpacing"/>
      </w:pPr>
      <w:r>
        <w:object w:dxaOrig="4259" w:dyaOrig="3600" w14:anchorId="02813810">
          <v:shape id="_x0000_i1057" type="#_x0000_t75" style="width:126pt;height:126pt" o:ole="">
            <v:imagedata r:id="rId68" o:title="" croptop="8301f" cropbottom="12415f" cropleft="9369f" cropright="16790f"/>
          </v:shape>
          <o:OLEObject Type="Embed" ProgID="PBrush" ShapeID="_x0000_i1057" DrawAspect="Content" ObjectID="_1726226614" r:id="rId69"/>
        </w:object>
      </w:r>
      <w:r w:rsidR="00C330A5">
        <w:tab/>
      </w:r>
      <w:r w:rsidR="00C330A5">
        <w:tab/>
      </w:r>
      <w:r w:rsidR="00C330A5">
        <w:object w:dxaOrig="4259" w:dyaOrig="3600" w14:anchorId="32506BAB">
          <v:shape id="_x0000_i1058" type="#_x0000_t75" style="width:84pt;height:138pt" o:ole="">
            <v:imagedata r:id="rId70" o:title="" croptop="9828f" cropbottom="5192f" cropleft="14932f" cropright="24503f"/>
          </v:shape>
          <o:OLEObject Type="Embed" ProgID="PBrush" ShapeID="_x0000_i1058" DrawAspect="Content" ObjectID="_1726226615" r:id="rId71"/>
        </w:object>
      </w:r>
    </w:p>
    <w:p w14:paraId="7B00FC70" w14:textId="77777777" w:rsidR="00C330A5" w:rsidRDefault="00C330A5" w:rsidP="00C330A5">
      <w:pPr>
        <w:pStyle w:val="NoSpacing"/>
      </w:pPr>
    </w:p>
    <w:p w14:paraId="6FE154D0" w14:textId="77777777" w:rsidR="00C330A5" w:rsidRDefault="00C330A5" w:rsidP="00C330A5">
      <w:pPr>
        <w:pStyle w:val="NoSpacing"/>
      </w:pPr>
      <w:r>
        <w:t>The general balances would be:</w:t>
      </w:r>
    </w:p>
    <w:p w14:paraId="327FA0C8" w14:textId="77777777" w:rsidR="00C330A5" w:rsidRDefault="00C330A5" w:rsidP="00C330A5">
      <w:pPr>
        <w:pStyle w:val="NoSpacing"/>
      </w:pPr>
    </w:p>
    <w:p w14:paraId="6547DDD0" w14:textId="77777777" w:rsidR="00C330A5" w:rsidRDefault="00C330A5" w:rsidP="00C330A5">
      <w:pPr>
        <w:pStyle w:val="NoSpacing"/>
      </w:pPr>
      <w:r w:rsidRPr="00E5653B">
        <w:rPr>
          <w:position w:val="-58"/>
        </w:rPr>
        <w:object w:dxaOrig="1040" w:dyaOrig="1280" w14:anchorId="523F5F41">
          <v:shape id="_x0000_i1059" type="#_x0000_t75" style="width:54pt;height:66pt" o:ole="">
            <v:imagedata r:id="rId72" o:title=""/>
          </v:shape>
          <o:OLEObject Type="Embed" ProgID="Equation.DSMT4" ShapeID="_x0000_i1059" DrawAspect="Content" ObjectID="_1726226616" r:id="rId73"/>
        </w:object>
      </w:r>
      <w:r>
        <w:tab/>
      </w:r>
      <w:r>
        <w:tab/>
      </w:r>
      <w:r>
        <w:tab/>
      </w:r>
      <w:r w:rsidRPr="00E5653B">
        <w:rPr>
          <w:position w:val="-58"/>
        </w:rPr>
        <w:object w:dxaOrig="920" w:dyaOrig="1280" w14:anchorId="6436332D">
          <v:shape id="_x0000_i1060" type="#_x0000_t75" style="width:48pt;height:66pt" o:ole="">
            <v:imagedata r:id="rId74" o:title=""/>
          </v:shape>
          <o:OLEObject Type="Embed" ProgID="Equation.DSMT4" ShapeID="_x0000_i1060" DrawAspect="Content" ObjectID="_1726226617" r:id="rId75"/>
        </w:object>
      </w:r>
      <w:r>
        <w:t xml:space="preserve"> </w:t>
      </w:r>
    </w:p>
    <w:p w14:paraId="11156781" w14:textId="77777777" w:rsidR="00C330A5" w:rsidRDefault="00C330A5" w:rsidP="00C330A5">
      <w:pPr>
        <w:pStyle w:val="NoSpacing"/>
      </w:pPr>
    </w:p>
    <w:p w14:paraId="7D308BC3" w14:textId="77777777" w:rsidR="00C330A5" w:rsidRDefault="00C330A5" w:rsidP="00C330A5">
      <w:pPr>
        <w:pStyle w:val="NoSpacing"/>
      </w:pPr>
      <w:r>
        <w:t>again.  And then carrying out the same procedure as before,</w:t>
      </w:r>
    </w:p>
    <w:p w14:paraId="4A6EB81E" w14:textId="77777777" w:rsidR="00C330A5" w:rsidRDefault="00C330A5" w:rsidP="00C330A5">
      <w:pPr>
        <w:pStyle w:val="NoSpacing"/>
      </w:pPr>
    </w:p>
    <w:p w14:paraId="149A2F8B" w14:textId="77777777" w:rsidR="00C330A5" w:rsidRDefault="00C330A5" w:rsidP="00C330A5">
      <w:pPr>
        <w:pStyle w:val="NoSpacing"/>
      </w:pPr>
      <w:r w:rsidRPr="00E7467E">
        <w:rPr>
          <w:position w:val="-160"/>
        </w:rPr>
        <w:object w:dxaOrig="4599" w:dyaOrig="3280" w14:anchorId="0E563B23">
          <v:shape id="_x0000_i1061" type="#_x0000_t75" style="width:234pt;height:162pt" o:ole="">
            <v:imagedata r:id="rId76" o:title=""/>
          </v:shape>
          <o:OLEObject Type="Embed" ProgID="Equation.DSMT4" ShapeID="_x0000_i1061" DrawAspect="Content" ObjectID="_1726226618" r:id="rId77"/>
        </w:object>
      </w:r>
      <w:r>
        <w:t xml:space="preserve"> </w:t>
      </w:r>
    </w:p>
    <w:p w14:paraId="7A1E9666" w14:textId="77777777" w:rsidR="00C330A5" w:rsidRDefault="00C330A5" w:rsidP="00C330A5">
      <w:pPr>
        <w:pStyle w:val="NoSpacing"/>
      </w:pPr>
    </w:p>
    <w:p w14:paraId="027CBC06" w14:textId="52FE2A76" w:rsidR="00C330A5" w:rsidRDefault="00C330A5" w:rsidP="00C330A5">
      <w:pPr>
        <w:pStyle w:val="NoSpacing"/>
      </w:pPr>
      <w:r>
        <w:t>But note that the chemical potential is different than before since, presumably, for each compartment we have E(S,V,N,</w:t>
      </w:r>
      <w:r>
        <w:rPr>
          <w:rFonts w:ascii="Calibri" w:hAnsi="Calibri"/>
        </w:rPr>
        <w:t>ψ</w:t>
      </w:r>
      <w:r>
        <w:t xml:space="preserve">) = </w:t>
      </w:r>
      <w:r w:rsidR="001E3BC9">
        <w:t>U</w:t>
      </w:r>
      <w:r>
        <w:t>(S,V,N) + N</w:t>
      </w:r>
      <w:r>
        <w:rPr>
          <w:rFonts w:ascii="Calibri" w:hAnsi="Calibri"/>
        </w:rPr>
        <w:t>qψ</w:t>
      </w:r>
      <w:r>
        <w:t>.  So we’d have:</w:t>
      </w:r>
    </w:p>
    <w:p w14:paraId="0645D420" w14:textId="77777777" w:rsidR="00C330A5" w:rsidRDefault="00C330A5" w:rsidP="00C330A5">
      <w:pPr>
        <w:pStyle w:val="NoSpacing"/>
      </w:pPr>
    </w:p>
    <w:p w14:paraId="3FE78DF8" w14:textId="77777777" w:rsidR="00C330A5" w:rsidRPr="00A47C82" w:rsidRDefault="00C330A5" w:rsidP="00C330A5">
      <w:pPr>
        <w:pStyle w:val="NoSpacing"/>
      </w:pPr>
      <w:r w:rsidRPr="000A648E">
        <w:rPr>
          <w:position w:val="-58"/>
        </w:rPr>
        <w:object w:dxaOrig="3019" w:dyaOrig="1280" w14:anchorId="1D2775E0">
          <v:shape id="_x0000_i1062" type="#_x0000_t75" style="width:150pt;height:66pt" o:ole="">
            <v:imagedata r:id="rId78" o:title=""/>
          </v:shape>
          <o:OLEObject Type="Embed" ProgID="Equation.DSMT4" ShapeID="_x0000_i1062" DrawAspect="Content" ObjectID="_1726226619" r:id="rId79"/>
        </w:object>
      </w:r>
    </w:p>
    <w:p w14:paraId="313E325C" w14:textId="77777777" w:rsidR="00C330A5" w:rsidRDefault="00C330A5" w:rsidP="00C330A5">
      <w:pPr>
        <w:pStyle w:val="NoSpacing"/>
      </w:pPr>
    </w:p>
    <w:p w14:paraId="3A1EC4B8" w14:textId="77777777" w:rsidR="00C330A5" w:rsidRDefault="00C330A5" w:rsidP="00C330A5">
      <w:pPr>
        <w:pStyle w:val="NoSpacing"/>
      </w:pPr>
      <w:r>
        <w:t>Then Onsager’s theorem is that the current is proportional to the force so:</w:t>
      </w:r>
    </w:p>
    <w:p w14:paraId="496DA3C1" w14:textId="77777777" w:rsidR="00C330A5" w:rsidRDefault="00C330A5" w:rsidP="00C330A5">
      <w:pPr>
        <w:pStyle w:val="NoSpacing"/>
      </w:pPr>
    </w:p>
    <w:p w14:paraId="0E3005F2" w14:textId="07B9087D" w:rsidR="00C330A5" w:rsidRDefault="00756973" w:rsidP="00C330A5">
      <w:pPr>
        <w:pStyle w:val="NoSpacing"/>
      </w:pPr>
      <w:r w:rsidRPr="000A648E">
        <w:rPr>
          <w:position w:val="-12"/>
        </w:rPr>
        <w:object w:dxaOrig="1980" w:dyaOrig="360" w14:anchorId="0DE1C2C8">
          <v:shape id="_x0000_i1063" type="#_x0000_t75" style="width:102pt;height:18pt" o:ole="" filled="t" fillcolor="#cfc">
            <v:imagedata r:id="rId80" o:title=""/>
          </v:shape>
          <o:OLEObject Type="Embed" ProgID="Equation.DSMT4" ShapeID="_x0000_i1063" DrawAspect="Content" ObjectID="_1726226620" r:id="rId81"/>
        </w:object>
      </w:r>
    </w:p>
    <w:p w14:paraId="6360DECB" w14:textId="77777777" w:rsidR="00C330A5" w:rsidRDefault="00C330A5" w:rsidP="00C330A5">
      <w:pPr>
        <w:pStyle w:val="NoSpacing"/>
      </w:pPr>
    </w:p>
    <w:p w14:paraId="164FEF56" w14:textId="7BAF0D57" w:rsidR="00C330A5" w:rsidRDefault="00C330A5" w:rsidP="00C330A5">
      <w:pPr>
        <w:pStyle w:val="NoSpacing"/>
      </w:pPr>
      <w:r>
        <w:t>And from this we could work out the particle numbers in each box.  But moving on, let’s observe that the entropy increase due to a current traversing a field is:</w:t>
      </w:r>
    </w:p>
    <w:p w14:paraId="139D64B3" w14:textId="77777777" w:rsidR="00C330A5" w:rsidRDefault="00C330A5" w:rsidP="00C330A5">
      <w:pPr>
        <w:pStyle w:val="NoSpacing"/>
      </w:pPr>
    </w:p>
    <w:p w14:paraId="182CF22F" w14:textId="77777777" w:rsidR="00C330A5" w:rsidRDefault="00C330A5" w:rsidP="00C330A5">
      <w:pPr>
        <w:pStyle w:val="NoSpacing"/>
      </w:pPr>
      <w:r w:rsidRPr="004C2733">
        <w:rPr>
          <w:position w:val="-24"/>
        </w:rPr>
        <w:object w:dxaOrig="1320" w:dyaOrig="620" w14:anchorId="28FA332C">
          <v:shape id="_x0000_i1064" type="#_x0000_t75" style="width:66pt;height:30pt" o:ole="">
            <v:imagedata r:id="rId82" o:title=""/>
          </v:shape>
          <o:OLEObject Type="Embed" ProgID="Equation.DSMT4" ShapeID="_x0000_i1064" DrawAspect="Content" ObjectID="_1726226621" r:id="rId83"/>
        </w:object>
      </w:r>
    </w:p>
    <w:p w14:paraId="0F53AFAC" w14:textId="77777777" w:rsidR="00C330A5" w:rsidRDefault="00C330A5" w:rsidP="00C330A5">
      <w:pPr>
        <w:pStyle w:val="NoSpacing"/>
      </w:pPr>
    </w:p>
    <w:p w14:paraId="18870E9C" w14:textId="77777777" w:rsidR="00C330A5" w:rsidRDefault="00C330A5" w:rsidP="00C330A5">
      <w:pPr>
        <w:pStyle w:val="NoSpacing"/>
      </w:pPr>
      <w:r>
        <w:t>and in the context of charges flowing through an electric field we’d have:</w:t>
      </w:r>
    </w:p>
    <w:p w14:paraId="10484832" w14:textId="77777777" w:rsidR="00C330A5" w:rsidRDefault="00C330A5" w:rsidP="00C330A5">
      <w:pPr>
        <w:pStyle w:val="NoSpacing"/>
      </w:pPr>
    </w:p>
    <w:p w14:paraId="4006719E" w14:textId="77777777" w:rsidR="00C330A5" w:rsidRDefault="00C330A5" w:rsidP="00C330A5">
      <w:pPr>
        <w:pStyle w:val="NoSpacing"/>
      </w:pPr>
      <w:r w:rsidRPr="003005D5">
        <w:rPr>
          <w:position w:val="-24"/>
        </w:rPr>
        <w:object w:dxaOrig="1160" w:dyaOrig="620" w14:anchorId="2189E186">
          <v:shape id="_x0000_i1065" type="#_x0000_t75" style="width:60pt;height:30pt" o:ole="">
            <v:imagedata r:id="rId84" o:title=""/>
          </v:shape>
          <o:OLEObject Type="Embed" ProgID="Equation.DSMT4" ShapeID="_x0000_i1065" DrawAspect="Content" ObjectID="_1726226622" r:id="rId85"/>
        </w:object>
      </w:r>
    </w:p>
    <w:p w14:paraId="524190DD" w14:textId="77777777" w:rsidR="00C330A5" w:rsidRDefault="00C330A5" w:rsidP="00C330A5">
      <w:pPr>
        <w:pStyle w:val="NoSpacing"/>
      </w:pPr>
    </w:p>
    <w:p w14:paraId="085C41A1" w14:textId="3DE55CB0" w:rsidR="00C330A5" w:rsidRDefault="00C330A5" w:rsidP="00FF4B34">
      <w:pPr>
        <w:pStyle w:val="NoSpacing"/>
      </w:pPr>
      <w:r>
        <w:t xml:space="preserve">And this makes sense b/c a wire at constant T is in a steady state, and so the entropy it generates should be equal to that which it loses (through heat loss </w:t>
      </w:r>
      <w:r>
        <w:rPr>
          <w:rFonts w:ascii="Calibri" w:hAnsi="Calibri"/>
        </w:rPr>
        <w:t xml:space="preserve">dQ/dt, which is of course equal to IΔV).  </w:t>
      </w:r>
    </w:p>
    <w:p w14:paraId="22FA82F5" w14:textId="77777777" w:rsidR="00904876" w:rsidRDefault="00904876" w:rsidP="00FF4B34">
      <w:pPr>
        <w:pStyle w:val="NoSpacing"/>
      </w:pPr>
    </w:p>
    <w:sectPr w:rsidR="009048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347"/>
    <w:rsid w:val="00010342"/>
    <w:rsid w:val="00011320"/>
    <w:rsid w:val="000125A6"/>
    <w:rsid w:val="000142FA"/>
    <w:rsid w:val="00014590"/>
    <w:rsid w:val="000160BF"/>
    <w:rsid w:val="00020178"/>
    <w:rsid w:val="00022E02"/>
    <w:rsid w:val="00032528"/>
    <w:rsid w:val="000371DD"/>
    <w:rsid w:val="00051D95"/>
    <w:rsid w:val="00053923"/>
    <w:rsid w:val="00054B64"/>
    <w:rsid w:val="00054B9F"/>
    <w:rsid w:val="0005603B"/>
    <w:rsid w:val="00060EDE"/>
    <w:rsid w:val="0007492A"/>
    <w:rsid w:val="0007562E"/>
    <w:rsid w:val="0008131C"/>
    <w:rsid w:val="000816D3"/>
    <w:rsid w:val="00081D96"/>
    <w:rsid w:val="00084214"/>
    <w:rsid w:val="000850A3"/>
    <w:rsid w:val="000851E7"/>
    <w:rsid w:val="0008624B"/>
    <w:rsid w:val="000A450F"/>
    <w:rsid w:val="000A648E"/>
    <w:rsid w:val="000B76EF"/>
    <w:rsid w:val="000B7C3C"/>
    <w:rsid w:val="000B7CBA"/>
    <w:rsid w:val="000C5E4E"/>
    <w:rsid w:val="000D0622"/>
    <w:rsid w:val="000D2BAA"/>
    <w:rsid w:val="000D658E"/>
    <w:rsid w:val="000E57D6"/>
    <w:rsid w:val="000F5385"/>
    <w:rsid w:val="00100CC3"/>
    <w:rsid w:val="00100E38"/>
    <w:rsid w:val="001027CF"/>
    <w:rsid w:val="00106007"/>
    <w:rsid w:val="00106C8B"/>
    <w:rsid w:val="00106E40"/>
    <w:rsid w:val="00115639"/>
    <w:rsid w:val="001161BF"/>
    <w:rsid w:val="00117719"/>
    <w:rsid w:val="00120E45"/>
    <w:rsid w:val="0012217C"/>
    <w:rsid w:val="00122206"/>
    <w:rsid w:val="00123CFF"/>
    <w:rsid w:val="00143952"/>
    <w:rsid w:val="001468E6"/>
    <w:rsid w:val="0015356E"/>
    <w:rsid w:val="0016080D"/>
    <w:rsid w:val="00163574"/>
    <w:rsid w:val="00165524"/>
    <w:rsid w:val="001672A2"/>
    <w:rsid w:val="001714BC"/>
    <w:rsid w:val="00180A99"/>
    <w:rsid w:val="00182802"/>
    <w:rsid w:val="001A746E"/>
    <w:rsid w:val="001A7C06"/>
    <w:rsid w:val="001B7DA8"/>
    <w:rsid w:val="001C037D"/>
    <w:rsid w:val="001C25FF"/>
    <w:rsid w:val="001C5D23"/>
    <w:rsid w:val="001D02B2"/>
    <w:rsid w:val="001D5B3B"/>
    <w:rsid w:val="001D77F8"/>
    <w:rsid w:val="001E33C0"/>
    <w:rsid w:val="001E3BC9"/>
    <w:rsid w:val="001E429F"/>
    <w:rsid w:val="001E55F3"/>
    <w:rsid w:val="001F15FF"/>
    <w:rsid w:val="001F4DF5"/>
    <w:rsid w:val="00201CCF"/>
    <w:rsid w:val="00202DFC"/>
    <w:rsid w:val="00203276"/>
    <w:rsid w:val="0020710B"/>
    <w:rsid w:val="00207909"/>
    <w:rsid w:val="0021166E"/>
    <w:rsid w:val="00211C35"/>
    <w:rsid w:val="0021295D"/>
    <w:rsid w:val="002148D9"/>
    <w:rsid w:val="00221198"/>
    <w:rsid w:val="0023270D"/>
    <w:rsid w:val="0023304C"/>
    <w:rsid w:val="00233F6B"/>
    <w:rsid w:val="00245F04"/>
    <w:rsid w:val="00250DAA"/>
    <w:rsid w:val="00260488"/>
    <w:rsid w:val="002617E9"/>
    <w:rsid w:val="002628AA"/>
    <w:rsid w:val="00270CF0"/>
    <w:rsid w:val="002770DB"/>
    <w:rsid w:val="00281C07"/>
    <w:rsid w:val="00286039"/>
    <w:rsid w:val="0029307E"/>
    <w:rsid w:val="002A583A"/>
    <w:rsid w:val="002A6F32"/>
    <w:rsid w:val="002A72B4"/>
    <w:rsid w:val="002B06F5"/>
    <w:rsid w:val="002C662D"/>
    <w:rsid w:val="002D066B"/>
    <w:rsid w:val="002E0107"/>
    <w:rsid w:val="002E2270"/>
    <w:rsid w:val="002E43AD"/>
    <w:rsid w:val="002F295E"/>
    <w:rsid w:val="002F6DCF"/>
    <w:rsid w:val="003005D5"/>
    <w:rsid w:val="0031626D"/>
    <w:rsid w:val="003163D3"/>
    <w:rsid w:val="003221FB"/>
    <w:rsid w:val="00323C83"/>
    <w:rsid w:val="003336C4"/>
    <w:rsid w:val="00337DFA"/>
    <w:rsid w:val="00346DC5"/>
    <w:rsid w:val="003523EB"/>
    <w:rsid w:val="00352EF5"/>
    <w:rsid w:val="00353E03"/>
    <w:rsid w:val="003565EB"/>
    <w:rsid w:val="00363202"/>
    <w:rsid w:val="003665B7"/>
    <w:rsid w:val="003732D4"/>
    <w:rsid w:val="00377E98"/>
    <w:rsid w:val="003804A5"/>
    <w:rsid w:val="00381A8A"/>
    <w:rsid w:val="00386B38"/>
    <w:rsid w:val="00393869"/>
    <w:rsid w:val="003A2701"/>
    <w:rsid w:val="003A4200"/>
    <w:rsid w:val="003B16D5"/>
    <w:rsid w:val="003B54E4"/>
    <w:rsid w:val="003B7E73"/>
    <w:rsid w:val="003C01BF"/>
    <w:rsid w:val="003C3496"/>
    <w:rsid w:val="003D3F97"/>
    <w:rsid w:val="003D4ACE"/>
    <w:rsid w:val="003E0895"/>
    <w:rsid w:val="003E4429"/>
    <w:rsid w:val="0040087B"/>
    <w:rsid w:val="0040305D"/>
    <w:rsid w:val="004129B2"/>
    <w:rsid w:val="004149B8"/>
    <w:rsid w:val="00415632"/>
    <w:rsid w:val="004214A3"/>
    <w:rsid w:val="00424B27"/>
    <w:rsid w:val="00424C2C"/>
    <w:rsid w:val="00425BE4"/>
    <w:rsid w:val="00426FFD"/>
    <w:rsid w:val="00436A5A"/>
    <w:rsid w:val="00436EBC"/>
    <w:rsid w:val="0044070E"/>
    <w:rsid w:val="00440858"/>
    <w:rsid w:val="00441D4B"/>
    <w:rsid w:val="00453A5B"/>
    <w:rsid w:val="00453F95"/>
    <w:rsid w:val="004601B6"/>
    <w:rsid w:val="00471A1C"/>
    <w:rsid w:val="00475445"/>
    <w:rsid w:val="004829EA"/>
    <w:rsid w:val="004909E8"/>
    <w:rsid w:val="00491D42"/>
    <w:rsid w:val="00491F11"/>
    <w:rsid w:val="00494457"/>
    <w:rsid w:val="004A07F6"/>
    <w:rsid w:val="004A14B8"/>
    <w:rsid w:val="004A4B81"/>
    <w:rsid w:val="004A634B"/>
    <w:rsid w:val="004A6836"/>
    <w:rsid w:val="004A6D10"/>
    <w:rsid w:val="004B35B3"/>
    <w:rsid w:val="004B39B9"/>
    <w:rsid w:val="004B3F5C"/>
    <w:rsid w:val="004C216E"/>
    <w:rsid w:val="004C2733"/>
    <w:rsid w:val="004D3D2B"/>
    <w:rsid w:val="004D768F"/>
    <w:rsid w:val="004E5CC7"/>
    <w:rsid w:val="004F64AB"/>
    <w:rsid w:val="0050038F"/>
    <w:rsid w:val="00506272"/>
    <w:rsid w:val="00521357"/>
    <w:rsid w:val="00526A9A"/>
    <w:rsid w:val="0052700F"/>
    <w:rsid w:val="00540921"/>
    <w:rsid w:val="005438B8"/>
    <w:rsid w:val="00547774"/>
    <w:rsid w:val="00550CE4"/>
    <w:rsid w:val="00551698"/>
    <w:rsid w:val="005518B8"/>
    <w:rsid w:val="00563F0A"/>
    <w:rsid w:val="00565027"/>
    <w:rsid w:val="005705D8"/>
    <w:rsid w:val="00571D6F"/>
    <w:rsid w:val="00580486"/>
    <w:rsid w:val="00581668"/>
    <w:rsid w:val="00590F1C"/>
    <w:rsid w:val="005910B4"/>
    <w:rsid w:val="0059228C"/>
    <w:rsid w:val="00594CD1"/>
    <w:rsid w:val="00597903"/>
    <w:rsid w:val="005A5843"/>
    <w:rsid w:val="005A7BB5"/>
    <w:rsid w:val="005B5BC4"/>
    <w:rsid w:val="005E542C"/>
    <w:rsid w:val="005E5E05"/>
    <w:rsid w:val="005E6217"/>
    <w:rsid w:val="005F0CF3"/>
    <w:rsid w:val="005F592A"/>
    <w:rsid w:val="005F7C04"/>
    <w:rsid w:val="00601DD3"/>
    <w:rsid w:val="00602E52"/>
    <w:rsid w:val="00605F84"/>
    <w:rsid w:val="006063CA"/>
    <w:rsid w:val="00606D5F"/>
    <w:rsid w:val="00615C23"/>
    <w:rsid w:val="00617889"/>
    <w:rsid w:val="00621456"/>
    <w:rsid w:val="0063098B"/>
    <w:rsid w:val="0063637C"/>
    <w:rsid w:val="00644710"/>
    <w:rsid w:val="006479EB"/>
    <w:rsid w:val="00650774"/>
    <w:rsid w:val="0065220C"/>
    <w:rsid w:val="00653BC7"/>
    <w:rsid w:val="00653EFF"/>
    <w:rsid w:val="00660FA7"/>
    <w:rsid w:val="0066147C"/>
    <w:rsid w:val="00672D2B"/>
    <w:rsid w:val="00672D99"/>
    <w:rsid w:val="0067580A"/>
    <w:rsid w:val="006814AB"/>
    <w:rsid w:val="00687411"/>
    <w:rsid w:val="00687DEA"/>
    <w:rsid w:val="00691007"/>
    <w:rsid w:val="0069645F"/>
    <w:rsid w:val="00697A68"/>
    <w:rsid w:val="006A4CB6"/>
    <w:rsid w:val="006A6A11"/>
    <w:rsid w:val="006B454E"/>
    <w:rsid w:val="006B58A6"/>
    <w:rsid w:val="006C519B"/>
    <w:rsid w:val="006D757C"/>
    <w:rsid w:val="006F573B"/>
    <w:rsid w:val="006F7162"/>
    <w:rsid w:val="006F79B1"/>
    <w:rsid w:val="007104D7"/>
    <w:rsid w:val="00713EA2"/>
    <w:rsid w:val="00720B63"/>
    <w:rsid w:val="0073090C"/>
    <w:rsid w:val="0073478F"/>
    <w:rsid w:val="0074191F"/>
    <w:rsid w:val="00746414"/>
    <w:rsid w:val="00756973"/>
    <w:rsid w:val="00757697"/>
    <w:rsid w:val="0075797E"/>
    <w:rsid w:val="0077158D"/>
    <w:rsid w:val="007734B8"/>
    <w:rsid w:val="00773AD9"/>
    <w:rsid w:val="00776FB8"/>
    <w:rsid w:val="00790891"/>
    <w:rsid w:val="00794ADD"/>
    <w:rsid w:val="007B0179"/>
    <w:rsid w:val="007B49F8"/>
    <w:rsid w:val="007B690F"/>
    <w:rsid w:val="007C782B"/>
    <w:rsid w:val="007D2E45"/>
    <w:rsid w:val="007D423D"/>
    <w:rsid w:val="007E1D22"/>
    <w:rsid w:val="007F1DB6"/>
    <w:rsid w:val="0080213D"/>
    <w:rsid w:val="0080427B"/>
    <w:rsid w:val="00804FB9"/>
    <w:rsid w:val="00806D93"/>
    <w:rsid w:val="0081116B"/>
    <w:rsid w:val="0081593D"/>
    <w:rsid w:val="008165DE"/>
    <w:rsid w:val="00820BE0"/>
    <w:rsid w:val="00834A9E"/>
    <w:rsid w:val="00835D87"/>
    <w:rsid w:val="00847D78"/>
    <w:rsid w:val="00847E21"/>
    <w:rsid w:val="00850A39"/>
    <w:rsid w:val="008543B3"/>
    <w:rsid w:val="00855766"/>
    <w:rsid w:val="00855A82"/>
    <w:rsid w:val="00860522"/>
    <w:rsid w:val="00862F90"/>
    <w:rsid w:val="0086361E"/>
    <w:rsid w:val="00864560"/>
    <w:rsid w:val="00873575"/>
    <w:rsid w:val="00876704"/>
    <w:rsid w:val="008829C6"/>
    <w:rsid w:val="00882F90"/>
    <w:rsid w:val="008937ED"/>
    <w:rsid w:val="008A1FF7"/>
    <w:rsid w:val="008A4C4C"/>
    <w:rsid w:val="008A5F45"/>
    <w:rsid w:val="008B0FA9"/>
    <w:rsid w:val="008B1514"/>
    <w:rsid w:val="008C1157"/>
    <w:rsid w:val="008C49A2"/>
    <w:rsid w:val="008C7444"/>
    <w:rsid w:val="008D158B"/>
    <w:rsid w:val="008D1B14"/>
    <w:rsid w:val="008D29C4"/>
    <w:rsid w:val="008D5863"/>
    <w:rsid w:val="008E380C"/>
    <w:rsid w:val="008E6A9D"/>
    <w:rsid w:val="009013FD"/>
    <w:rsid w:val="00904876"/>
    <w:rsid w:val="00904887"/>
    <w:rsid w:val="00910E8B"/>
    <w:rsid w:val="00913814"/>
    <w:rsid w:val="0091615D"/>
    <w:rsid w:val="00920B5C"/>
    <w:rsid w:val="0092217B"/>
    <w:rsid w:val="00922B4C"/>
    <w:rsid w:val="00931BB7"/>
    <w:rsid w:val="009321B0"/>
    <w:rsid w:val="00932C19"/>
    <w:rsid w:val="0093356A"/>
    <w:rsid w:val="009353D8"/>
    <w:rsid w:val="0093730E"/>
    <w:rsid w:val="00942A94"/>
    <w:rsid w:val="009437BB"/>
    <w:rsid w:val="00945602"/>
    <w:rsid w:val="00956476"/>
    <w:rsid w:val="00966A13"/>
    <w:rsid w:val="00971508"/>
    <w:rsid w:val="0098097A"/>
    <w:rsid w:val="0098203E"/>
    <w:rsid w:val="0099563F"/>
    <w:rsid w:val="009A17B8"/>
    <w:rsid w:val="009B0FD6"/>
    <w:rsid w:val="009B1BC8"/>
    <w:rsid w:val="009B35EF"/>
    <w:rsid w:val="009B69AF"/>
    <w:rsid w:val="009C37A9"/>
    <w:rsid w:val="009C6F5C"/>
    <w:rsid w:val="009D7D2B"/>
    <w:rsid w:val="009E6A3B"/>
    <w:rsid w:val="009E7DE6"/>
    <w:rsid w:val="009F03C5"/>
    <w:rsid w:val="009F654C"/>
    <w:rsid w:val="00A00F69"/>
    <w:rsid w:val="00A01ADA"/>
    <w:rsid w:val="00A01EBF"/>
    <w:rsid w:val="00A05D56"/>
    <w:rsid w:val="00A06493"/>
    <w:rsid w:val="00A30FB0"/>
    <w:rsid w:val="00A365AB"/>
    <w:rsid w:val="00A40D4E"/>
    <w:rsid w:val="00A43EBB"/>
    <w:rsid w:val="00A47C82"/>
    <w:rsid w:val="00A54FC3"/>
    <w:rsid w:val="00A66953"/>
    <w:rsid w:val="00A74468"/>
    <w:rsid w:val="00A75177"/>
    <w:rsid w:val="00A7563E"/>
    <w:rsid w:val="00A826C1"/>
    <w:rsid w:val="00A91224"/>
    <w:rsid w:val="00A95C02"/>
    <w:rsid w:val="00A970D2"/>
    <w:rsid w:val="00AA7CC3"/>
    <w:rsid w:val="00AA7FCA"/>
    <w:rsid w:val="00AB1429"/>
    <w:rsid w:val="00AB2078"/>
    <w:rsid w:val="00AB4ECD"/>
    <w:rsid w:val="00AB7164"/>
    <w:rsid w:val="00AC4BB2"/>
    <w:rsid w:val="00AD397A"/>
    <w:rsid w:val="00AD5F2F"/>
    <w:rsid w:val="00AE3D1A"/>
    <w:rsid w:val="00AE5BCE"/>
    <w:rsid w:val="00B01F86"/>
    <w:rsid w:val="00B0244B"/>
    <w:rsid w:val="00B20F77"/>
    <w:rsid w:val="00B23C81"/>
    <w:rsid w:val="00B54A3C"/>
    <w:rsid w:val="00B72D2A"/>
    <w:rsid w:val="00B8194D"/>
    <w:rsid w:val="00B85B62"/>
    <w:rsid w:val="00B85C47"/>
    <w:rsid w:val="00B86D67"/>
    <w:rsid w:val="00B91387"/>
    <w:rsid w:val="00BA7997"/>
    <w:rsid w:val="00BB056A"/>
    <w:rsid w:val="00BC56AD"/>
    <w:rsid w:val="00BD685E"/>
    <w:rsid w:val="00BE2C7A"/>
    <w:rsid w:val="00BE7EDC"/>
    <w:rsid w:val="00C00105"/>
    <w:rsid w:val="00C078E1"/>
    <w:rsid w:val="00C164AD"/>
    <w:rsid w:val="00C21280"/>
    <w:rsid w:val="00C22E89"/>
    <w:rsid w:val="00C24D12"/>
    <w:rsid w:val="00C265A4"/>
    <w:rsid w:val="00C330A5"/>
    <w:rsid w:val="00C357CC"/>
    <w:rsid w:val="00C46CE6"/>
    <w:rsid w:val="00C52578"/>
    <w:rsid w:val="00C53A45"/>
    <w:rsid w:val="00C53DBF"/>
    <w:rsid w:val="00C560E8"/>
    <w:rsid w:val="00C6634E"/>
    <w:rsid w:val="00C66A61"/>
    <w:rsid w:val="00C67118"/>
    <w:rsid w:val="00C72CEC"/>
    <w:rsid w:val="00C83BEE"/>
    <w:rsid w:val="00C868DB"/>
    <w:rsid w:val="00C908DB"/>
    <w:rsid w:val="00C9492D"/>
    <w:rsid w:val="00CA0756"/>
    <w:rsid w:val="00CA2C4A"/>
    <w:rsid w:val="00CA651B"/>
    <w:rsid w:val="00CB2DC8"/>
    <w:rsid w:val="00CC0DFB"/>
    <w:rsid w:val="00CC477A"/>
    <w:rsid w:val="00CC747E"/>
    <w:rsid w:val="00CD60C0"/>
    <w:rsid w:val="00CE223C"/>
    <w:rsid w:val="00CE3976"/>
    <w:rsid w:val="00CF1E65"/>
    <w:rsid w:val="00CF1E78"/>
    <w:rsid w:val="00CF70BB"/>
    <w:rsid w:val="00D00F60"/>
    <w:rsid w:val="00D02385"/>
    <w:rsid w:val="00D04329"/>
    <w:rsid w:val="00D11EB7"/>
    <w:rsid w:val="00D23EB7"/>
    <w:rsid w:val="00D25AAE"/>
    <w:rsid w:val="00D36886"/>
    <w:rsid w:val="00D4218F"/>
    <w:rsid w:val="00D513FE"/>
    <w:rsid w:val="00D53121"/>
    <w:rsid w:val="00D54C02"/>
    <w:rsid w:val="00D634B6"/>
    <w:rsid w:val="00D76195"/>
    <w:rsid w:val="00D80902"/>
    <w:rsid w:val="00D81193"/>
    <w:rsid w:val="00D95CBC"/>
    <w:rsid w:val="00D97972"/>
    <w:rsid w:val="00D97EE3"/>
    <w:rsid w:val="00DA2B89"/>
    <w:rsid w:val="00DB0A38"/>
    <w:rsid w:val="00DB3616"/>
    <w:rsid w:val="00DB5293"/>
    <w:rsid w:val="00DB609A"/>
    <w:rsid w:val="00DC32DC"/>
    <w:rsid w:val="00DC7841"/>
    <w:rsid w:val="00DD28DC"/>
    <w:rsid w:val="00DD5003"/>
    <w:rsid w:val="00DE5B88"/>
    <w:rsid w:val="00DE73A1"/>
    <w:rsid w:val="00E11F38"/>
    <w:rsid w:val="00E17352"/>
    <w:rsid w:val="00E17499"/>
    <w:rsid w:val="00E179CB"/>
    <w:rsid w:val="00E24307"/>
    <w:rsid w:val="00E257E9"/>
    <w:rsid w:val="00E333FC"/>
    <w:rsid w:val="00E42619"/>
    <w:rsid w:val="00E44613"/>
    <w:rsid w:val="00E44AF8"/>
    <w:rsid w:val="00E44F23"/>
    <w:rsid w:val="00E47D7F"/>
    <w:rsid w:val="00E56064"/>
    <w:rsid w:val="00E5653B"/>
    <w:rsid w:val="00E62B3C"/>
    <w:rsid w:val="00E6602D"/>
    <w:rsid w:val="00E67637"/>
    <w:rsid w:val="00E67F5F"/>
    <w:rsid w:val="00E7467E"/>
    <w:rsid w:val="00E76691"/>
    <w:rsid w:val="00E81F93"/>
    <w:rsid w:val="00E83E82"/>
    <w:rsid w:val="00E85DE5"/>
    <w:rsid w:val="00E8631D"/>
    <w:rsid w:val="00E8648A"/>
    <w:rsid w:val="00E875DB"/>
    <w:rsid w:val="00E926D1"/>
    <w:rsid w:val="00E96360"/>
    <w:rsid w:val="00EB6DFF"/>
    <w:rsid w:val="00EB7B94"/>
    <w:rsid w:val="00EC1680"/>
    <w:rsid w:val="00ED0E11"/>
    <w:rsid w:val="00ED3EF8"/>
    <w:rsid w:val="00ED7860"/>
    <w:rsid w:val="00EE09C9"/>
    <w:rsid w:val="00EE249E"/>
    <w:rsid w:val="00EF4818"/>
    <w:rsid w:val="00EF57F1"/>
    <w:rsid w:val="00F0698B"/>
    <w:rsid w:val="00F14188"/>
    <w:rsid w:val="00F17AF7"/>
    <w:rsid w:val="00F229A6"/>
    <w:rsid w:val="00F249DA"/>
    <w:rsid w:val="00F32752"/>
    <w:rsid w:val="00F33B1C"/>
    <w:rsid w:val="00F35BC2"/>
    <w:rsid w:val="00F41F62"/>
    <w:rsid w:val="00F42A9F"/>
    <w:rsid w:val="00F44B8A"/>
    <w:rsid w:val="00F46CD1"/>
    <w:rsid w:val="00F50E17"/>
    <w:rsid w:val="00F537D4"/>
    <w:rsid w:val="00F55478"/>
    <w:rsid w:val="00F64264"/>
    <w:rsid w:val="00F66CE5"/>
    <w:rsid w:val="00F70E38"/>
    <w:rsid w:val="00F74DD6"/>
    <w:rsid w:val="00F77FFC"/>
    <w:rsid w:val="00F869E7"/>
    <w:rsid w:val="00F873B6"/>
    <w:rsid w:val="00F94563"/>
    <w:rsid w:val="00F95BF4"/>
    <w:rsid w:val="00FA46EC"/>
    <w:rsid w:val="00FA728A"/>
    <w:rsid w:val="00FA7C5C"/>
    <w:rsid w:val="00FB03A0"/>
    <w:rsid w:val="00FB1347"/>
    <w:rsid w:val="00FB57F0"/>
    <w:rsid w:val="00FC55D5"/>
    <w:rsid w:val="00FC6E78"/>
    <w:rsid w:val="00FC79D7"/>
    <w:rsid w:val="00FD1C6E"/>
    <w:rsid w:val="00FD5882"/>
    <w:rsid w:val="00FD6F6C"/>
    <w:rsid w:val="00FD795C"/>
    <w:rsid w:val="00FE00D8"/>
    <w:rsid w:val="00FE3AF0"/>
    <w:rsid w:val="00FF10DF"/>
    <w:rsid w:val="00FF4B34"/>
    <w:rsid w:val="00FF51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06483"/>
  <w15:docId w15:val="{1CEB22CB-E6CA-4F9D-88CA-F9E51CE34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75D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F15FF"/>
    <w:pPr>
      <w:spacing w:after="0" w:line="240" w:lineRule="auto"/>
    </w:pPr>
  </w:style>
  <w:style w:type="character" w:customStyle="1" w:styleId="NoSpacingChar">
    <w:name w:val="No Spacing Char"/>
    <w:basedOn w:val="DefaultParagraphFont"/>
    <w:link w:val="NoSpacing"/>
    <w:uiPriority w:val="1"/>
    <w:rsid w:val="008A5F45"/>
  </w:style>
  <w:style w:type="character" w:styleId="PlaceholderText">
    <w:name w:val="Placeholder Text"/>
    <w:basedOn w:val="DefaultParagraphFont"/>
    <w:uiPriority w:val="99"/>
    <w:semiHidden/>
    <w:rsid w:val="00D4218F"/>
    <w:rPr>
      <w:color w:val="808080"/>
    </w:rPr>
  </w:style>
  <w:style w:type="paragraph" w:styleId="BalloonText">
    <w:name w:val="Balloon Text"/>
    <w:basedOn w:val="Normal"/>
    <w:link w:val="BalloonTextChar"/>
    <w:uiPriority w:val="99"/>
    <w:semiHidden/>
    <w:unhideWhenUsed/>
    <w:rsid w:val="00D4218F"/>
    <w:rPr>
      <w:rFonts w:ascii="Tahoma" w:hAnsi="Tahoma" w:cs="Tahoma"/>
      <w:sz w:val="16"/>
      <w:szCs w:val="16"/>
    </w:rPr>
  </w:style>
  <w:style w:type="character" w:customStyle="1" w:styleId="BalloonTextChar">
    <w:name w:val="Balloon Text Char"/>
    <w:basedOn w:val="DefaultParagraphFont"/>
    <w:link w:val="BalloonText"/>
    <w:uiPriority w:val="99"/>
    <w:semiHidden/>
    <w:rsid w:val="00D4218F"/>
    <w:rPr>
      <w:rFonts w:ascii="Tahoma" w:eastAsia="Times New Roman" w:hAnsi="Tahoma" w:cs="Tahoma"/>
      <w:sz w:val="16"/>
      <w:szCs w:val="16"/>
    </w:rPr>
  </w:style>
  <w:style w:type="paragraph" w:styleId="Title">
    <w:name w:val="Title"/>
    <w:basedOn w:val="Normal"/>
    <w:next w:val="Normal"/>
    <w:link w:val="TitleChar"/>
    <w:uiPriority w:val="10"/>
    <w:qFormat/>
    <w:rsid w:val="00C357C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357CC"/>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938133">
      <w:bodyDiv w:val="1"/>
      <w:marLeft w:val="0"/>
      <w:marRight w:val="0"/>
      <w:marTop w:val="0"/>
      <w:marBottom w:val="0"/>
      <w:divBdr>
        <w:top w:val="none" w:sz="0" w:space="0" w:color="auto"/>
        <w:left w:val="none" w:sz="0" w:space="0" w:color="auto"/>
        <w:bottom w:val="none" w:sz="0" w:space="0" w:color="auto"/>
        <w:right w:val="none" w:sz="0" w:space="0" w:color="auto"/>
      </w:divBdr>
    </w:div>
    <w:div w:id="445927608">
      <w:bodyDiv w:val="1"/>
      <w:marLeft w:val="0"/>
      <w:marRight w:val="0"/>
      <w:marTop w:val="0"/>
      <w:marBottom w:val="0"/>
      <w:divBdr>
        <w:top w:val="none" w:sz="0" w:space="0" w:color="auto"/>
        <w:left w:val="none" w:sz="0" w:space="0" w:color="auto"/>
        <w:bottom w:val="none" w:sz="0" w:space="0" w:color="auto"/>
        <w:right w:val="none" w:sz="0" w:space="0" w:color="auto"/>
      </w:divBdr>
    </w:div>
    <w:div w:id="544560427">
      <w:bodyDiv w:val="1"/>
      <w:marLeft w:val="0"/>
      <w:marRight w:val="0"/>
      <w:marTop w:val="0"/>
      <w:marBottom w:val="0"/>
      <w:divBdr>
        <w:top w:val="none" w:sz="0" w:space="0" w:color="auto"/>
        <w:left w:val="none" w:sz="0" w:space="0" w:color="auto"/>
        <w:bottom w:val="none" w:sz="0" w:space="0" w:color="auto"/>
        <w:right w:val="none" w:sz="0" w:space="0" w:color="auto"/>
      </w:divBdr>
    </w:div>
    <w:div w:id="618924555">
      <w:bodyDiv w:val="1"/>
      <w:marLeft w:val="0"/>
      <w:marRight w:val="0"/>
      <w:marTop w:val="0"/>
      <w:marBottom w:val="0"/>
      <w:divBdr>
        <w:top w:val="none" w:sz="0" w:space="0" w:color="auto"/>
        <w:left w:val="none" w:sz="0" w:space="0" w:color="auto"/>
        <w:bottom w:val="none" w:sz="0" w:space="0" w:color="auto"/>
        <w:right w:val="none" w:sz="0" w:space="0" w:color="auto"/>
      </w:divBdr>
    </w:div>
    <w:div w:id="693925865">
      <w:bodyDiv w:val="1"/>
      <w:marLeft w:val="0"/>
      <w:marRight w:val="0"/>
      <w:marTop w:val="0"/>
      <w:marBottom w:val="0"/>
      <w:divBdr>
        <w:top w:val="none" w:sz="0" w:space="0" w:color="auto"/>
        <w:left w:val="none" w:sz="0" w:space="0" w:color="auto"/>
        <w:bottom w:val="none" w:sz="0" w:space="0" w:color="auto"/>
        <w:right w:val="none" w:sz="0" w:space="0" w:color="auto"/>
      </w:divBdr>
    </w:div>
    <w:div w:id="1904172122">
      <w:bodyDiv w:val="1"/>
      <w:marLeft w:val="0"/>
      <w:marRight w:val="0"/>
      <w:marTop w:val="0"/>
      <w:marBottom w:val="0"/>
      <w:divBdr>
        <w:top w:val="none" w:sz="0" w:space="0" w:color="auto"/>
        <w:left w:val="none" w:sz="0" w:space="0" w:color="auto"/>
        <w:bottom w:val="none" w:sz="0" w:space="0" w:color="auto"/>
        <w:right w:val="none" w:sz="0" w:space="0" w:color="auto"/>
      </w:divBdr>
    </w:div>
    <w:div w:id="196511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png"/><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png"/><Relationship Id="rId84" Type="http://schemas.openxmlformats.org/officeDocument/2006/relationships/image" Target="media/image41.wmf"/><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5" Type="http://schemas.openxmlformats.org/officeDocument/2006/relationships/oleObject" Target="embeddings/oleObject1.bin"/><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png"/><Relationship Id="rId27" Type="http://schemas.openxmlformats.org/officeDocument/2006/relationships/oleObject" Target="embeddings/oleObject12.bin"/><Relationship Id="rId30" Type="http://schemas.openxmlformats.org/officeDocument/2006/relationships/image" Target="media/image14.png"/><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3.bin"/><Relationship Id="rId77" Type="http://schemas.openxmlformats.org/officeDocument/2006/relationships/oleObject" Target="embeddings/oleObject37.bin"/><Relationship Id="rId8" Type="http://schemas.openxmlformats.org/officeDocument/2006/relationships/image" Target="media/image3.png"/><Relationship Id="rId51" Type="http://schemas.openxmlformats.org/officeDocument/2006/relationships/oleObject" Target="embeddings/oleObject24.bin"/><Relationship Id="rId72" Type="http://schemas.openxmlformats.org/officeDocument/2006/relationships/image" Target="media/image35.wmf"/><Relationship Id="rId80" Type="http://schemas.openxmlformats.org/officeDocument/2006/relationships/image" Target="media/image39.wmf"/><Relationship Id="rId85" Type="http://schemas.openxmlformats.org/officeDocument/2006/relationships/oleObject" Target="embeddings/oleObject41.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png"/><Relationship Id="rId75" Type="http://schemas.openxmlformats.org/officeDocument/2006/relationships/oleObject" Target="embeddings/oleObject36.bin"/><Relationship Id="rId83" Type="http://schemas.openxmlformats.org/officeDocument/2006/relationships/oleObject" Target="embeddings/oleObject40.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png"/><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png"/><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7" Type="http://schemas.openxmlformats.org/officeDocument/2006/relationships/oleObject" Target="embeddings/oleObject2.bin"/><Relationship Id="rId71" Type="http://schemas.openxmlformats.org/officeDocument/2006/relationships/oleObject" Target="embeddings/oleObject34.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png"/><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theme" Target="theme/theme1.xml"/><Relationship Id="rId61" Type="http://schemas.openxmlformats.org/officeDocument/2006/relationships/oleObject" Target="embeddings/oleObject29.bin"/><Relationship Id="rId82" Type="http://schemas.openxmlformats.org/officeDocument/2006/relationships/image" Target="media/image4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9546</TotalTime>
  <Pages>11</Pages>
  <Words>2599</Words>
  <Characters>14818</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271</cp:revision>
  <dcterms:created xsi:type="dcterms:W3CDTF">2016-01-05T21:04:00Z</dcterms:created>
  <dcterms:modified xsi:type="dcterms:W3CDTF">2022-10-02T18:33:00Z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