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4883D" w14:textId="7756EB4B" w:rsidR="00B61272" w:rsidRPr="005D69D5" w:rsidRDefault="00AA6FB1" w:rsidP="00B61272">
      <w:pPr>
        <w:pStyle w:val="NoSpacing"/>
        <w:jc w:val="center"/>
        <w:rPr>
          <w:b/>
          <w:bCs/>
          <w:sz w:val="40"/>
          <w:szCs w:val="36"/>
          <w:u w:val="single"/>
        </w:rPr>
      </w:pPr>
      <w:r>
        <w:rPr>
          <w:b/>
          <w:bCs/>
          <w:sz w:val="40"/>
          <w:szCs w:val="36"/>
          <w:u w:val="single"/>
        </w:rPr>
        <w:t>Liquid-Gas Transition</w:t>
      </w:r>
    </w:p>
    <w:p w14:paraId="1BAB7A02" w14:textId="53828350" w:rsidR="00033CA6" w:rsidRDefault="00033CA6" w:rsidP="001A576C">
      <w:pPr>
        <w:pStyle w:val="NoSpacing"/>
      </w:pPr>
    </w:p>
    <w:p w14:paraId="50F46F8D" w14:textId="77777777" w:rsidR="00DB613C" w:rsidRDefault="00DB613C" w:rsidP="001A576C">
      <w:pPr>
        <w:pStyle w:val="NoSpacing"/>
      </w:pPr>
    </w:p>
    <w:p w14:paraId="275AB386" w14:textId="3FDC795A" w:rsidR="00086C12" w:rsidRPr="00086C12" w:rsidRDefault="00E41BBB" w:rsidP="001A576C">
      <w:pPr>
        <w:pStyle w:val="NoSpacing"/>
      </w:pPr>
      <w:r>
        <w:t xml:space="preserve">Consider the Gibbs potential G(T,p) and its differential dG = -SdT – Vdp.  If we were so fortunate as to have an expression for this potential valid over all phases of a substance: solid, liquid, gas, we’d notice some things.  </w:t>
      </w:r>
      <w:r w:rsidR="00086C12">
        <w:t xml:space="preserve">Suppose we were to start with a substance in gas phase, at some low pressure and high temperature.  Then suppose we slowly remove heat at constant pressure.  This would make both the temperature and volume drop in proportion.  But we would notice a time the temperature did not drop, while the volume did, even as we removed heat.  </w:t>
      </w:r>
      <w:r w:rsidR="00840EB1">
        <w:t xml:space="preserve">The amount of heat, ΔQ, we’d remove w/o T changing </w:t>
      </w:r>
      <w:r w:rsidR="00706FF2">
        <w:t>would be called the latent heat, L</w:t>
      </w:r>
      <w:r w:rsidR="00840EB1">
        <w:t xml:space="preserve">.  </w:t>
      </w:r>
      <w:r w:rsidR="0095461A">
        <w:t xml:space="preserve">This generally doesn’t depend on T.  </w:t>
      </w:r>
      <w:r w:rsidR="00840EB1">
        <w:t>And so the entropy chang</w:t>
      </w:r>
      <w:r w:rsidR="00706FF2">
        <w:t xml:space="preserve">e associated with this would be ΔS = L/T, as previously discussed.  </w:t>
      </w:r>
      <w:r>
        <w:t>Thus we’d find a discontinuity in G’s derivative w/r to T.  And this would herald a 1</w:t>
      </w:r>
      <w:r w:rsidRPr="00E41BBB">
        <w:rPr>
          <w:vertAlign w:val="superscript"/>
        </w:rPr>
        <w:t>st</w:t>
      </w:r>
      <w:r>
        <w:t xml:space="preserve"> order phase transition.  </w:t>
      </w:r>
      <w:r w:rsidR="00086C12">
        <w:t xml:space="preserve">We could infer that the internal structure of the substance is indeed changing because it would be evident that while T is not changing (and therefore KE isn’t changing), the overall U is definitely changing since we’re taking out heat.  So that must mean that only the PE is changing, and since PE is a measure of the spatial relations of particles, we can infer that a change in phase is taking place.  </w:t>
      </w:r>
      <w:r w:rsidR="00840EB1">
        <w:t xml:space="preserve">Additionally, a change in entropy is generally indicative of changing disorder, and so implicative of a change in phase.  </w:t>
      </w:r>
      <w:r w:rsidR="00A713BF">
        <w:t xml:space="preserve">If we map these places on a p-T diagram then we would have a phase diagram.  </w:t>
      </w:r>
      <w:r w:rsidR="00F94EB5">
        <w:t xml:space="preserve">Below is the phase diagram for water.  </w:t>
      </w:r>
    </w:p>
    <w:p w14:paraId="5DA5D4A0" w14:textId="77777777" w:rsidR="00086C12" w:rsidRDefault="00086C12" w:rsidP="001A576C">
      <w:pPr>
        <w:pStyle w:val="NoSpacing"/>
      </w:pPr>
    </w:p>
    <w:p w14:paraId="3DDAD9C3" w14:textId="77777777" w:rsidR="00B61272" w:rsidRDefault="00621731" w:rsidP="001A576C">
      <w:pPr>
        <w:pStyle w:val="NoSpacing"/>
      </w:pPr>
      <w:r>
        <w:object w:dxaOrig="2835" w:dyaOrig="2835" w14:anchorId="49C8AF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25pt;height:141.25pt" o:ole="">
            <v:imagedata r:id="rId6" o:title=""/>
          </v:shape>
          <o:OLEObject Type="Embed" ProgID="PBrush" ShapeID="_x0000_i1025" DrawAspect="Content" ObjectID="_1726134530" r:id="rId7"/>
        </w:object>
      </w:r>
    </w:p>
    <w:p w14:paraId="0FE0ED4D" w14:textId="77777777" w:rsidR="00786B7A" w:rsidRDefault="00786B7A" w:rsidP="001A576C">
      <w:pPr>
        <w:pStyle w:val="NoSpacing"/>
      </w:pPr>
    </w:p>
    <w:p w14:paraId="42FC662F" w14:textId="77777777" w:rsidR="009774F6" w:rsidRDefault="00724307" w:rsidP="00724307">
      <w:pPr>
        <w:pStyle w:val="NoSpacing"/>
      </w:pPr>
      <w:r>
        <w:t>We can classify phase transitions</w:t>
      </w:r>
      <w:r w:rsidR="009774F6">
        <w:t xml:space="preserve"> according to what happens when we cross the coexistence curve.  </w:t>
      </w:r>
    </w:p>
    <w:p w14:paraId="67E8F04A" w14:textId="77777777" w:rsidR="009774F6" w:rsidRDefault="009774F6" w:rsidP="00724307">
      <w:pPr>
        <w:pStyle w:val="NoSpacing"/>
      </w:pPr>
    </w:p>
    <w:p w14:paraId="6E573134" w14:textId="77777777" w:rsidR="009774F6" w:rsidRDefault="009774F6" w:rsidP="00724307">
      <w:pPr>
        <w:pStyle w:val="NoSpacing"/>
      </w:pPr>
      <w:r>
        <w:object w:dxaOrig="2835" w:dyaOrig="2835" w14:anchorId="32F68E33">
          <v:shape id="_x0000_i1026" type="#_x0000_t75" style="width:141.25pt;height:141.25pt" o:ole="">
            <v:imagedata r:id="rId8" o:title=""/>
          </v:shape>
          <o:OLEObject Type="Embed" ProgID="PBrush" ShapeID="_x0000_i1026" DrawAspect="Content" ObjectID="_1726134531" r:id="rId9"/>
        </w:object>
      </w:r>
    </w:p>
    <w:p w14:paraId="22078E6E" w14:textId="77777777" w:rsidR="009774F6" w:rsidRDefault="009774F6" w:rsidP="00724307">
      <w:pPr>
        <w:pStyle w:val="NoSpacing"/>
      </w:pPr>
    </w:p>
    <w:p w14:paraId="16EFD33A" w14:textId="57FD15DF" w:rsidR="00724307" w:rsidRDefault="00534025" w:rsidP="00724307">
      <w:pPr>
        <w:pStyle w:val="NoSpacing"/>
      </w:pPr>
      <w:r>
        <w:t xml:space="preserve">First, we would expect the Gibbs potential G(T,p) to be continuous across the phase boundaries, and that </w:t>
      </w:r>
      <w:r w:rsidRPr="00534025">
        <w:rPr>
          <w:i/>
        </w:rPr>
        <w:t>any</w:t>
      </w:r>
      <w:r>
        <w:t xml:space="preserve"> potential should be continuous, as a function of its natural variables.  But its derivatives may not be</w:t>
      </w:r>
      <w:r w:rsidR="00530186">
        <w:t xml:space="preserve"> [are we </w:t>
      </w:r>
      <w:r w:rsidR="00530186" w:rsidRPr="00530186">
        <w:rPr>
          <w:i/>
        </w:rPr>
        <w:t>guaranteed</w:t>
      </w:r>
      <w:r w:rsidR="00530186">
        <w:t xml:space="preserve"> they won’t be?]</w:t>
      </w:r>
      <w:r>
        <w:t xml:space="preserve">.  </w:t>
      </w:r>
      <w:r w:rsidR="009774F6">
        <w:t>1</w:t>
      </w:r>
      <w:r w:rsidR="009774F6" w:rsidRPr="00CF1A29">
        <w:rPr>
          <w:vertAlign w:val="superscript"/>
        </w:rPr>
        <w:t>st</w:t>
      </w:r>
      <w:r w:rsidR="009774F6">
        <w:t xml:space="preserve"> order phase transitions are characterize</w:t>
      </w:r>
      <w:r w:rsidR="00487EF2">
        <w:t>d</w:t>
      </w:r>
      <w:r w:rsidR="009774F6">
        <w:t xml:space="preserve"> by a </w:t>
      </w:r>
      <w:r w:rsidR="009774F6">
        <w:lastRenderedPageBreak/>
        <w:t xml:space="preserve">discontinuity in some of the first derivatives of G </w:t>
      </w:r>
      <w:r w:rsidR="00625789">
        <w:t>(i.e. S = ∂G/∂T, V = ∂G/∂p, (</w:t>
      </w:r>
      <w:r w:rsidR="00625789">
        <w:rPr>
          <w:rFonts w:ascii="Calibri" w:hAnsi="Calibri"/>
        </w:rPr>
        <w:t>μ</w:t>
      </w:r>
      <w:r w:rsidR="00625789">
        <w:t xml:space="preserve"> is constant </w:t>
      </w:r>
      <w:r w:rsidR="009774F6">
        <w:t>as we cross the coexistence curve</w:t>
      </w:r>
      <w:r w:rsidR="00625789">
        <w:t>)</w:t>
      </w:r>
      <w:r w:rsidR="009774F6">
        <w:t xml:space="preserve">.  </w:t>
      </w:r>
      <w:r w:rsidR="00724307">
        <w:t>2</w:t>
      </w:r>
      <w:r w:rsidR="00724307" w:rsidRPr="00CF1A29">
        <w:rPr>
          <w:vertAlign w:val="superscript"/>
        </w:rPr>
        <w:t>nd</w:t>
      </w:r>
      <w:r w:rsidR="00724307">
        <w:t xml:space="preserve"> order phase tr</w:t>
      </w:r>
      <w:r w:rsidR="00343DAB">
        <w:t>ansitions are characterized by continuity in the first derivatives, but</w:t>
      </w:r>
      <w:r w:rsidR="00724307">
        <w:t xml:space="preserve"> disco</w:t>
      </w:r>
      <w:r w:rsidR="00343DAB">
        <w:t>ntinuities</w:t>
      </w:r>
      <w:r w:rsidR="00724307">
        <w:t xml:space="preserve"> in the 2</w:t>
      </w:r>
      <w:r w:rsidR="00724307" w:rsidRPr="00CF1A29">
        <w:rPr>
          <w:vertAlign w:val="superscript"/>
        </w:rPr>
        <w:t>nd</w:t>
      </w:r>
      <w:r w:rsidR="00724307">
        <w:t xml:space="preserve"> derivatives of G</w:t>
      </w:r>
      <w:r w:rsidR="00625789">
        <w:t xml:space="preserve">, i.e. </w:t>
      </w:r>
      <w:r w:rsidR="00625789">
        <w:rPr>
          <w:rFonts w:ascii="Calibri" w:hAnsi="Calibri"/>
        </w:rPr>
        <w:t>∂</w:t>
      </w:r>
      <w:r w:rsidR="00625789">
        <w:rPr>
          <w:rFonts w:ascii="Calibri" w:hAnsi="Calibri"/>
          <w:vertAlign w:val="superscript"/>
        </w:rPr>
        <w:t>2</w:t>
      </w:r>
      <w:r w:rsidR="00625789">
        <w:rPr>
          <w:rFonts w:ascii="Calibri" w:hAnsi="Calibri"/>
        </w:rPr>
        <w:t>G/∂T</w:t>
      </w:r>
      <w:r w:rsidR="00625789">
        <w:rPr>
          <w:rFonts w:ascii="Calibri" w:hAnsi="Calibri"/>
          <w:vertAlign w:val="superscript"/>
        </w:rPr>
        <w:t>2</w:t>
      </w:r>
      <w:r w:rsidR="00625789">
        <w:rPr>
          <w:rFonts w:ascii="Calibri" w:hAnsi="Calibri"/>
        </w:rPr>
        <w:t xml:space="preserve"> =</w:t>
      </w:r>
      <w:r w:rsidR="00625789">
        <w:t xml:space="preserve"> </w:t>
      </w:r>
      <w:r w:rsidR="00625789">
        <w:rPr>
          <w:rFonts w:ascii="Calibri" w:hAnsi="Calibri"/>
        </w:rPr>
        <w:t>∂</w:t>
      </w:r>
      <w:r w:rsidR="00625789">
        <w:t>S/</w:t>
      </w:r>
      <w:r w:rsidR="00625789">
        <w:rPr>
          <w:rFonts w:ascii="Calibri" w:hAnsi="Calibri"/>
        </w:rPr>
        <w:t>∂</w:t>
      </w:r>
      <w:r w:rsidR="00625789">
        <w:t>T = C</w:t>
      </w:r>
      <w:r w:rsidR="00625789">
        <w:rPr>
          <w:vertAlign w:val="subscript"/>
        </w:rPr>
        <w:t>p</w:t>
      </w:r>
      <w:r w:rsidR="00625789">
        <w:t xml:space="preserve">/T, and </w:t>
      </w:r>
      <w:r w:rsidR="00625789">
        <w:rPr>
          <w:rFonts w:ascii="Calibri" w:hAnsi="Calibri"/>
        </w:rPr>
        <w:t>∂</w:t>
      </w:r>
      <w:r w:rsidR="00625789">
        <w:rPr>
          <w:vertAlign w:val="superscript"/>
        </w:rPr>
        <w:t>2</w:t>
      </w:r>
      <w:r w:rsidR="00625789">
        <w:t>G/</w:t>
      </w:r>
      <w:r w:rsidR="00625789">
        <w:rPr>
          <w:rFonts w:ascii="Calibri" w:hAnsi="Calibri"/>
        </w:rPr>
        <w:t>∂</w:t>
      </w:r>
      <w:r w:rsidR="00625789">
        <w:t>p</w:t>
      </w:r>
      <w:r w:rsidR="00625789">
        <w:rPr>
          <w:vertAlign w:val="superscript"/>
        </w:rPr>
        <w:t>2</w:t>
      </w:r>
      <w:r w:rsidR="00625789">
        <w:t xml:space="preserve"> = </w:t>
      </w:r>
      <w:r w:rsidR="00625789">
        <w:rPr>
          <w:rFonts w:ascii="Calibri" w:hAnsi="Calibri"/>
        </w:rPr>
        <w:t>∂</w:t>
      </w:r>
      <w:r w:rsidR="00625789">
        <w:t>V/</w:t>
      </w:r>
      <w:r w:rsidR="00625789">
        <w:rPr>
          <w:rFonts w:ascii="Calibri" w:hAnsi="Calibri"/>
        </w:rPr>
        <w:t>∂</w:t>
      </w:r>
      <w:r w:rsidR="00A112A4">
        <w:t>p = -V</w:t>
      </w:r>
      <w:r w:rsidR="00A112A4">
        <w:rPr>
          <w:rFonts w:ascii="Calibri" w:hAnsi="Calibri"/>
        </w:rPr>
        <w:t>κ</w:t>
      </w:r>
      <w:r w:rsidR="00A112A4">
        <w:rPr>
          <w:rFonts w:ascii="Calibri" w:hAnsi="Calibri"/>
          <w:vertAlign w:val="subscript"/>
        </w:rPr>
        <w:t>T</w:t>
      </w:r>
      <w:r w:rsidR="001D1CEF">
        <w:t xml:space="preserve">.  </w:t>
      </w:r>
      <w:r w:rsidR="00724307">
        <w:t>For first order</w:t>
      </w:r>
      <w:r w:rsidR="00343DAB">
        <w:t>,</w:t>
      </w:r>
      <w:r w:rsidR="00724307">
        <w:t xml:space="preserve"> S is discontinuous because of the heat required to change phase, whereas for second order there is no entropy difference and so there is no discontinuity in S.  The volume has a discontinuity as we said since during the phase transition we were compressing the gas into the liquid.</w:t>
      </w:r>
      <w:r w:rsidR="00625789">
        <w:t xml:space="preserve"> </w:t>
      </w:r>
      <w:r w:rsidR="00724307">
        <w:t xml:space="preserve"> Generally these discontinuities </w:t>
      </w:r>
      <w:r w:rsidR="00343DAB">
        <w:t xml:space="preserve">get smoothed </w:t>
      </w:r>
      <w:r w:rsidR="00724307">
        <w:t>out a</w:t>
      </w:r>
      <w:r w:rsidR="00343DAB">
        <w:t>s we approach the critical point, which is where the first order transition becomes a second order tra</w:t>
      </w:r>
      <w:r w:rsidR="00724307">
        <w:t xml:space="preserve">nsition, </w:t>
      </w:r>
    </w:p>
    <w:p w14:paraId="09871391" w14:textId="77777777" w:rsidR="00343DAB" w:rsidRDefault="00343DAB" w:rsidP="00724307">
      <w:pPr>
        <w:pStyle w:val="NoSpacing"/>
      </w:pPr>
    </w:p>
    <w:p w14:paraId="1E065DB2" w14:textId="77777777" w:rsidR="00343DAB" w:rsidRDefault="00343DAB" w:rsidP="00724307">
      <w:pPr>
        <w:pStyle w:val="NoSpacing"/>
      </w:pPr>
      <w:r>
        <w:object w:dxaOrig="2835" w:dyaOrig="2835" w14:anchorId="37B9FD5D">
          <v:shape id="_x0000_i1027" type="#_x0000_t75" style="width:141.25pt;height:141.25pt" o:ole="">
            <v:imagedata r:id="rId10" o:title=""/>
          </v:shape>
          <o:OLEObject Type="Embed" ProgID="PBrush" ShapeID="_x0000_i1027" DrawAspect="Content" ObjectID="_1726134532" r:id="rId11"/>
        </w:object>
      </w:r>
    </w:p>
    <w:p w14:paraId="75453C18" w14:textId="77777777" w:rsidR="00343DAB" w:rsidRDefault="00343DAB" w:rsidP="00724307">
      <w:pPr>
        <w:pStyle w:val="NoSpacing"/>
      </w:pPr>
    </w:p>
    <w:p w14:paraId="7C1F5B07" w14:textId="77777777" w:rsidR="00724307" w:rsidRDefault="00343DAB" w:rsidP="00724307">
      <w:pPr>
        <w:pStyle w:val="NoSpacing"/>
      </w:pPr>
      <w:r>
        <w:t>as illustrated below:</w:t>
      </w:r>
    </w:p>
    <w:p w14:paraId="59F4148D" w14:textId="77777777" w:rsidR="00343DAB" w:rsidRDefault="00343DAB" w:rsidP="00724307">
      <w:pPr>
        <w:pStyle w:val="NoSpacing"/>
      </w:pPr>
    </w:p>
    <w:p w14:paraId="03C54C8E" w14:textId="77777777" w:rsidR="00C2079E" w:rsidRDefault="000E0478" w:rsidP="00724307">
      <w:pPr>
        <w:pStyle w:val="NoSpacing"/>
      </w:pPr>
      <w:r>
        <w:object w:dxaOrig="4236" w:dyaOrig="2928" w14:anchorId="7539B385">
          <v:shape id="_x0000_i1028" type="#_x0000_t75" style="width:153.8pt;height:116.75pt" o:ole="">
            <v:imagedata r:id="rId12" o:title="" croptop="1343f" cropbottom="2149f" cropleft="5941f" cropright="2970f"/>
          </v:shape>
          <o:OLEObject Type="Embed" ProgID="PBrush" ShapeID="_x0000_i1028" DrawAspect="Content" ObjectID="_1726134533" r:id="rId13"/>
        </w:object>
      </w:r>
      <w:r w:rsidR="00DB116B">
        <w:t xml:space="preserve">  </w:t>
      </w:r>
      <w:r w:rsidR="00AF36DD">
        <w:tab/>
      </w:r>
      <w:r w:rsidR="00AF36DD">
        <w:tab/>
      </w:r>
      <w:r w:rsidR="004C5C40">
        <w:tab/>
      </w:r>
      <w:r w:rsidR="00A112A4">
        <w:object w:dxaOrig="4236" w:dyaOrig="2928" w14:anchorId="41A8F43F">
          <v:shape id="_x0000_i1029" type="#_x0000_t75" style="width:153.8pt;height:122.2pt" o:ole="">
            <v:imagedata r:id="rId14" o:title="" croptop="1343f" cropbottom="2149f" cropleft="5941f" cropright="2970f"/>
          </v:shape>
          <o:OLEObject Type="Embed" ProgID="PBrush" ShapeID="_x0000_i1029" DrawAspect="Content" ObjectID="_1726134534" r:id="rId15"/>
        </w:object>
      </w:r>
    </w:p>
    <w:p w14:paraId="43168335" w14:textId="77777777" w:rsidR="00343DAB" w:rsidRDefault="00343DAB" w:rsidP="00724307">
      <w:pPr>
        <w:pStyle w:val="NoSpacing"/>
      </w:pPr>
    </w:p>
    <w:p w14:paraId="51B454C1" w14:textId="77777777" w:rsidR="00343DAB" w:rsidRDefault="00343DAB" w:rsidP="00724307">
      <w:pPr>
        <w:pStyle w:val="NoSpacing"/>
      </w:pPr>
      <w:r>
        <w:t>The infinities in the second derivatives presumably get less severe as we approach the critical point too.  Non</w:t>
      </w:r>
      <w:r w:rsidR="005D2619">
        <w:t>etheless, at the critical point th</w:t>
      </w:r>
      <w:r>
        <w:t>e second derivatives are still usually discontinuous, and look like this:</w:t>
      </w:r>
    </w:p>
    <w:p w14:paraId="0E245B6A" w14:textId="77777777" w:rsidR="00C2079E" w:rsidRDefault="00C2079E" w:rsidP="00724307">
      <w:pPr>
        <w:pStyle w:val="NoSpacing"/>
      </w:pPr>
    </w:p>
    <w:p w14:paraId="23D3A92E" w14:textId="77777777" w:rsidR="00C2079E" w:rsidRDefault="00A112A4" w:rsidP="00724307">
      <w:pPr>
        <w:pStyle w:val="NoSpacing"/>
      </w:pPr>
      <w:r>
        <w:object w:dxaOrig="7429" w:dyaOrig="3240" w14:anchorId="09AEE357">
          <v:shape id="_x0000_i1030" type="#_x0000_t75" style="width:371.45pt;height:77.45pt" o:ole="">
            <v:imagedata r:id="rId16" o:title="" cropbottom="34225f" cropright="-171f"/>
          </v:shape>
          <o:OLEObject Type="Embed" ProgID="PBrush" ShapeID="_x0000_i1030" DrawAspect="Content" ObjectID="_1726134535" r:id="rId17"/>
        </w:object>
      </w:r>
    </w:p>
    <w:p w14:paraId="0A0E21FB" w14:textId="77777777" w:rsidR="00DC2914" w:rsidRDefault="00DC2914" w:rsidP="00724307">
      <w:pPr>
        <w:pStyle w:val="NoSpacing"/>
      </w:pPr>
    </w:p>
    <w:p w14:paraId="5B3A4C9C" w14:textId="78232D19" w:rsidR="005C048B" w:rsidRDefault="00EB0E11" w:rsidP="001A576C">
      <w:pPr>
        <w:pStyle w:val="NoSpacing"/>
      </w:pPr>
      <w:r>
        <w:t>Note there is no</w:t>
      </w:r>
      <w:r w:rsidR="001A576C">
        <w:t xml:space="preserve"> critical temperature for solid-liquid transitions because a solid possesses definite symmetry which a liquid doesn’t, so the transition must be discrete – b/c there is a discrete entropy change.  </w:t>
      </w:r>
      <w:r>
        <w:t>Accordingly, p</w:t>
      </w:r>
      <w:r w:rsidR="001A576C">
        <w:t xml:space="preserve">hase changes are usually heralded by an abrupt change in </w:t>
      </w:r>
      <w:r w:rsidR="00F16BB4">
        <w:t>organization, therefore entropy</w:t>
      </w:r>
      <w:r w:rsidR="001A576C">
        <w:t xml:space="preserve">.  </w:t>
      </w:r>
      <w:r w:rsidR="009F7C2C">
        <w:t xml:space="preserve">One can usually define an </w:t>
      </w:r>
      <w:r w:rsidR="009F7C2C" w:rsidRPr="009F7C2C">
        <w:rPr>
          <w:i/>
        </w:rPr>
        <w:t>order parameter</w:t>
      </w:r>
      <w:r w:rsidR="009F7C2C">
        <w:t xml:space="preserve">, </w:t>
      </w:r>
      <w:r w:rsidR="002D7C03">
        <w:rPr>
          <w:rFonts w:ascii="Calibri" w:hAnsi="Calibri" w:cs="Calibri"/>
        </w:rPr>
        <w:t>Δ</w:t>
      </w:r>
      <w:r w:rsidR="009F7C2C">
        <w:t xml:space="preserve">φ, that quantifies the spatial structure of the substance, and which discretely changes as the phase shifts.  For a liquid-gas phase transition for </w:t>
      </w:r>
      <w:r w:rsidR="009F7C2C">
        <w:lastRenderedPageBreak/>
        <w:t xml:space="preserve">instance, the order parameter </w:t>
      </w:r>
      <w:r w:rsidR="00842132">
        <w:t xml:space="preserve">could be the </w:t>
      </w:r>
      <w:r w:rsidR="002D7C03">
        <w:t xml:space="preserve">difference in molar </w:t>
      </w:r>
      <w:r w:rsidR="009F7C2C">
        <w:t>volume</w:t>
      </w:r>
      <w:r w:rsidR="002D7C03">
        <w:t xml:space="preserve"> between the gas and liquid phases at identical temperature and pressure, i.e.</w:t>
      </w:r>
      <w:r w:rsidR="00842132">
        <w:t xml:space="preserve"> φ = </w:t>
      </w:r>
      <w:r w:rsidR="00842132" w:rsidRPr="00842132">
        <w:rPr>
          <w:u w:val="single"/>
        </w:rPr>
        <w:t>V</w:t>
      </w:r>
      <w:r w:rsidR="002D7C03">
        <w:rPr>
          <w:vertAlign w:val="subscript"/>
        </w:rPr>
        <w:t>g</w:t>
      </w:r>
      <w:r w:rsidR="002D7C03">
        <w:t xml:space="preserve"> – </w:t>
      </w:r>
      <w:r w:rsidR="002D7C03" w:rsidRPr="002D7C03">
        <w:rPr>
          <w:u w:val="single"/>
        </w:rPr>
        <w:t>V</w:t>
      </w:r>
      <w:r w:rsidR="002D7C03">
        <w:rPr>
          <w:vertAlign w:val="subscript"/>
        </w:rPr>
        <w:t>L</w:t>
      </w:r>
      <w:r w:rsidR="00842132">
        <w:t>.</w:t>
      </w:r>
      <w:r>
        <w:t xml:space="preserve">  </w:t>
      </w:r>
    </w:p>
    <w:p w14:paraId="6699DFE0" w14:textId="77777777" w:rsidR="005C048B" w:rsidRDefault="005C048B" w:rsidP="001A576C">
      <w:pPr>
        <w:pStyle w:val="NoSpacing"/>
      </w:pPr>
    </w:p>
    <w:p w14:paraId="382E8119" w14:textId="4B2C11AE" w:rsidR="00EB0E11" w:rsidRDefault="005C048B" w:rsidP="001A576C">
      <w:pPr>
        <w:pStyle w:val="NoSpacing"/>
      </w:pPr>
      <w:r>
        <w:t>There are many characteristics of a substance that are of interest to calculate.  One is a formula p(T) for the curves in the diagram that delineate the different phases.  It is also of interest to know how the potentials and their 1</w:t>
      </w:r>
      <w:r w:rsidRPr="007044B5">
        <w:rPr>
          <w:vertAlign w:val="superscript"/>
        </w:rPr>
        <w:t>st</w:t>
      </w:r>
      <w:r>
        <w:t>, 2</w:t>
      </w:r>
      <w:r w:rsidRPr="007044B5">
        <w:rPr>
          <w:vertAlign w:val="superscript"/>
        </w:rPr>
        <w:t>nd</w:t>
      </w:r>
      <w:r>
        <w:t xml:space="preserve"> derivatives and order parameter behave</w:t>
      </w:r>
      <w:r w:rsidR="00A112A4">
        <w:t xml:space="preserve"> close to the critical point</w:t>
      </w:r>
      <w:r>
        <w:t xml:space="preserve">.  </w:t>
      </w:r>
      <w:r w:rsidR="00EB0E11">
        <w:t>Often times we</w:t>
      </w:r>
      <w:r w:rsidR="00E618BF">
        <w:t>’re</w:t>
      </w:r>
      <w:r w:rsidR="00EB0E11">
        <w:t xml:space="preserve"> interested in how </w:t>
      </w:r>
      <w:r w:rsidR="002D7C03">
        <w:t>the</w:t>
      </w:r>
      <w:r w:rsidR="00EB0E11">
        <w:t xml:space="preserve"> order parameter</w:t>
      </w:r>
      <w:r w:rsidR="00E618BF">
        <w:t xml:space="preserve"> </w:t>
      </w:r>
      <w:r w:rsidR="00DE3CD7">
        <w:t>varies</w:t>
      </w:r>
      <w:r w:rsidR="00EB0E11">
        <w:t xml:space="preserve"> as we go up the coexistence curve</w:t>
      </w:r>
      <w:r w:rsidR="00997E61">
        <w:t xml:space="preserve"> (path illustrated below)</w:t>
      </w:r>
      <w:r w:rsidR="00EB0E11">
        <w:t>:</w:t>
      </w:r>
    </w:p>
    <w:p w14:paraId="6B1B650F" w14:textId="77777777" w:rsidR="00DE3CD7" w:rsidRDefault="00DE3CD7" w:rsidP="001A576C">
      <w:pPr>
        <w:pStyle w:val="NoSpacing"/>
      </w:pPr>
    </w:p>
    <w:p w14:paraId="1500ED82" w14:textId="72801B2F" w:rsidR="00BD0B5B" w:rsidRDefault="00CD4BD6" w:rsidP="001A576C">
      <w:pPr>
        <w:pStyle w:val="NoSpacing"/>
      </w:pPr>
      <w:r>
        <w:object w:dxaOrig="1728" w:dyaOrig="1560" w14:anchorId="15543AE7">
          <v:shape id="_x0000_i1031" type="#_x0000_t75" style="width:120pt;height:110.2pt" o:ole="">
            <v:imagedata r:id="rId18" o:title="" croptop="-606f" cropright="546f"/>
          </v:shape>
          <o:OLEObject Type="Embed" ProgID="PBrush" ShapeID="_x0000_i1031" DrawAspect="Content" ObjectID="_1726134536" r:id="rId19"/>
        </w:object>
      </w:r>
      <w:r>
        <w:tab/>
      </w:r>
      <w:r w:rsidR="007C79B1">
        <w:tab/>
      </w:r>
      <w:r w:rsidR="00A45E2E">
        <w:object w:dxaOrig="2268" w:dyaOrig="2268" w14:anchorId="5B646F88">
          <v:shape id="_x0000_i1032" type="#_x0000_t75" style="width:111.25pt;height:117.25pt" o:ole="">
            <v:imagedata r:id="rId20" o:title="" cropbottom="-4542f" cropright="-657f"/>
          </v:shape>
          <o:OLEObject Type="Embed" ProgID="PBrush" ShapeID="_x0000_i1032" DrawAspect="Content" ObjectID="_1726134537" r:id="rId21"/>
        </w:object>
      </w:r>
    </w:p>
    <w:p w14:paraId="5FA44DD8" w14:textId="77777777" w:rsidR="00BD0B5B" w:rsidRDefault="00BD0B5B" w:rsidP="001A576C">
      <w:pPr>
        <w:pStyle w:val="NoSpacing"/>
      </w:pPr>
    </w:p>
    <w:p w14:paraId="3D4B4B75" w14:textId="115ED9B2" w:rsidR="00EB0E11" w:rsidRDefault="00EB0E11" w:rsidP="001A576C">
      <w:pPr>
        <w:pStyle w:val="NoSpacing"/>
      </w:pPr>
      <w:r>
        <w:t>Or we might simply be interested how φ</w:t>
      </w:r>
      <w:r>
        <w:rPr>
          <w:vertAlign w:val="subscript"/>
        </w:rPr>
        <w:t>c</w:t>
      </w:r>
      <w:r>
        <w:t xml:space="preserve"> = </w:t>
      </w:r>
      <w:r w:rsidR="002D7C03" w:rsidRPr="002D7C03">
        <w:rPr>
          <w:u w:val="single"/>
        </w:rPr>
        <w:t>V</w:t>
      </w:r>
      <w:r>
        <w:rPr>
          <w:vertAlign w:val="subscript"/>
        </w:rPr>
        <w:t>g</w:t>
      </w:r>
      <w:r>
        <w:t xml:space="preserve"> – </w:t>
      </w:r>
      <w:r w:rsidR="002D7C03" w:rsidRPr="002D7C03">
        <w:rPr>
          <w:u w:val="single"/>
        </w:rPr>
        <w:t>V</w:t>
      </w:r>
      <w:r>
        <w:rPr>
          <w:vertAlign w:val="subscript"/>
        </w:rPr>
        <w:t>c</w:t>
      </w:r>
      <w:r>
        <w:t xml:space="preserve"> </w:t>
      </w:r>
      <w:r w:rsidR="002D7C03">
        <w:t xml:space="preserve">(where c refers to the critical point) </w:t>
      </w:r>
      <w:r>
        <w:t xml:space="preserve">varies with pressure as we keep </w:t>
      </w:r>
      <w:r w:rsidR="00DE3CD7">
        <w:t>T = T</w:t>
      </w:r>
      <w:r w:rsidR="00DE3CD7">
        <w:rPr>
          <w:vertAlign w:val="subscript"/>
        </w:rPr>
        <w:t>c</w:t>
      </w:r>
      <w:r w:rsidR="00997E61">
        <w:t xml:space="preserve"> (path illustrated below):</w:t>
      </w:r>
    </w:p>
    <w:p w14:paraId="0C9AA83D" w14:textId="77777777" w:rsidR="00997E61" w:rsidRDefault="00997E61" w:rsidP="001A576C">
      <w:pPr>
        <w:pStyle w:val="NoSpacing"/>
      </w:pPr>
    </w:p>
    <w:p w14:paraId="2434F2BF" w14:textId="2DA6C92A" w:rsidR="00EB0E11" w:rsidRDefault="00CD4BD6" w:rsidP="007C79B1">
      <w:pPr>
        <w:pStyle w:val="NoSpacing"/>
      </w:pPr>
      <w:r>
        <w:object w:dxaOrig="2268" w:dyaOrig="2268" w14:anchorId="3717966A">
          <v:shape id="_x0000_i1033" type="#_x0000_t75" style="width:119.45pt;height:105.25pt" o:ole="">
            <v:imagedata r:id="rId22" o:title="" cropbottom="23926f" cropright="18031f"/>
          </v:shape>
          <o:OLEObject Type="Embed" ProgID="PBrush" ShapeID="_x0000_i1033" DrawAspect="Content" ObjectID="_1726134538" r:id="rId23"/>
        </w:object>
      </w:r>
      <w:r w:rsidR="007C79B1">
        <w:tab/>
      </w:r>
      <w:r>
        <w:t xml:space="preserve">  </w:t>
      </w:r>
      <w:r>
        <w:tab/>
      </w:r>
      <w:r>
        <w:object w:dxaOrig="2268" w:dyaOrig="2268" w14:anchorId="1EF22A77">
          <v:shape id="_x0000_i1034" type="#_x0000_t75" style="width:102pt;height:110.2pt" o:ole="">
            <v:imagedata r:id="rId24" o:title="" cropbottom="-5628f"/>
          </v:shape>
          <o:OLEObject Type="Embed" ProgID="PBrush" ShapeID="_x0000_i1034" DrawAspect="Content" ObjectID="_1726134539" r:id="rId25"/>
        </w:object>
      </w:r>
    </w:p>
    <w:p w14:paraId="1E5140E9" w14:textId="77777777" w:rsidR="00B514EE" w:rsidRDefault="00B514EE" w:rsidP="007C79B1">
      <w:pPr>
        <w:pStyle w:val="NoSpacing"/>
      </w:pPr>
    </w:p>
    <w:p w14:paraId="2E33F4FA" w14:textId="77777777" w:rsidR="00B514EE" w:rsidRDefault="00B514EE" w:rsidP="007C79B1">
      <w:pPr>
        <w:pStyle w:val="NoSpacing"/>
      </w:pPr>
      <w:r>
        <w:t>And then we’re also usually interested in the aforementioned 2</w:t>
      </w:r>
      <w:r w:rsidRPr="00B514EE">
        <w:rPr>
          <w:vertAlign w:val="superscript"/>
        </w:rPr>
        <w:t>nd</w:t>
      </w:r>
      <w:r>
        <w:t xml:space="preserve"> derivatives, along the illustrated constant volume paths:</w:t>
      </w:r>
    </w:p>
    <w:p w14:paraId="1A49D57E" w14:textId="77777777" w:rsidR="00B514EE" w:rsidRDefault="00B514EE" w:rsidP="00B514EE">
      <w:pPr>
        <w:pStyle w:val="NoSpacing"/>
      </w:pPr>
    </w:p>
    <w:p w14:paraId="1D8FFEDE" w14:textId="620108E3" w:rsidR="00B514EE" w:rsidRDefault="00B514EE" w:rsidP="00B514EE">
      <w:pPr>
        <w:pStyle w:val="NoSpacing"/>
      </w:pPr>
      <w:r>
        <w:object w:dxaOrig="7429" w:dyaOrig="3240" w14:anchorId="4B53D56C">
          <v:shape id="_x0000_i1035" type="#_x0000_t75" style="width:136.35pt;height:116.75pt" o:ole="">
            <v:imagedata r:id="rId26" o:title="" cropbottom="35196f" cropright="50029f"/>
          </v:shape>
          <o:OLEObject Type="Embed" ProgID="PBrush" ShapeID="_x0000_i1035" DrawAspect="Content" ObjectID="_1726134540" r:id="rId27"/>
        </w:object>
      </w:r>
      <w:r>
        <w:tab/>
      </w:r>
      <w:r>
        <w:tab/>
      </w:r>
      <w:r w:rsidR="00CD4BD6">
        <w:object w:dxaOrig="2268" w:dyaOrig="2268" w14:anchorId="6A2F60EE">
          <v:shape id="_x0000_i1036" type="#_x0000_t75" style="width:123.25pt;height:120.55pt" o:ole="">
            <v:imagedata r:id="rId28" o:title="" cropbottom="-6910f" cropright="-8524f"/>
          </v:shape>
          <o:OLEObject Type="Embed" ProgID="PBrush" ShapeID="_x0000_i1036" DrawAspect="Content" ObjectID="_1726134541" r:id="rId29"/>
        </w:object>
      </w:r>
    </w:p>
    <w:p w14:paraId="3831580D" w14:textId="77777777" w:rsidR="00B514EE" w:rsidRDefault="00B514EE" w:rsidP="007C79B1">
      <w:pPr>
        <w:pStyle w:val="NoSpacing"/>
      </w:pPr>
    </w:p>
    <w:p w14:paraId="580BB68D" w14:textId="29B773A6" w:rsidR="00B514EE" w:rsidRDefault="00B514EE" w:rsidP="001A576C">
      <w:pPr>
        <w:pStyle w:val="NoSpacing"/>
      </w:pPr>
      <w:r>
        <w:object w:dxaOrig="2832" w:dyaOrig="2832" w14:anchorId="36A67C5A">
          <v:shape id="_x0000_i1037" type="#_x0000_t75" style="width:120pt;height:105.25pt" o:ole="">
            <v:imagedata r:id="rId30" o:title="" cropbottom="39815f" cropright="36186f"/>
          </v:shape>
          <o:OLEObject Type="Embed" ProgID="PBrush" ShapeID="_x0000_i1037" DrawAspect="Content" ObjectID="_1726134542" r:id="rId31"/>
        </w:object>
      </w:r>
      <w:r w:rsidR="005C048B">
        <w:tab/>
      </w:r>
      <w:r w:rsidR="005C048B">
        <w:tab/>
      </w:r>
      <w:r w:rsidR="00CD4BD6">
        <w:object w:dxaOrig="2268" w:dyaOrig="2268" w14:anchorId="2BFD6622">
          <v:shape id="_x0000_i1038" type="#_x0000_t75" style="width:132.55pt;height:119.45pt" o:ole="">
            <v:imagedata r:id="rId32" o:title="" cropright="-7202f"/>
          </v:shape>
          <o:OLEObject Type="Embed" ProgID="PBrush" ShapeID="_x0000_i1038" DrawAspect="Content" ObjectID="_1726134543" r:id="rId33"/>
        </w:object>
      </w:r>
    </w:p>
    <w:p w14:paraId="5467122B" w14:textId="77777777" w:rsidR="00B514EE" w:rsidRDefault="00B514EE" w:rsidP="001A576C">
      <w:pPr>
        <w:pStyle w:val="NoSpacing"/>
      </w:pPr>
    </w:p>
    <w:p w14:paraId="1130D863" w14:textId="77777777" w:rsidR="000A63AD" w:rsidRDefault="002D55CA" w:rsidP="001A576C">
      <w:pPr>
        <w:pStyle w:val="NoSpacing"/>
      </w:pPr>
      <w:r>
        <w:t xml:space="preserve">For the last three, I don’t think it especially matters how you approach the critical point.  </w:t>
      </w:r>
      <w:r w:rsidR="007044B5">
        <w:t>Of special interest (just because it</w:t>
      </w:r>
      <w:r w:rsidR="00997E61">
        <w:t>’</w:t>
      </w:r>
      <w:r w:rsidR="007044B5">
        <w:t xml:space="preserve">s easier) is their behavior near the critical point.  The </w:t>
      </w:r>
      <w:r w:rsidR="00BF33CA">
        <w:t>so</w:t>
      </w:r>
      <w:r w:rsidR="000A63AD">
        <w:t xml:space="preserve">-called critical exponents define precisely how these quantities behave near the critical point.  </w:t>
      </w:r>
    </w:p>
    <w:p w14:paraId="19E9FC7F" w14:textId="77777777" w:rsidR="00F16BB4" w:rsidRDefault="00F16BB4" w:rsidP="001A576C">
      <w:pPr>
        <w:pStyle w:val="NoSpacing"/>
      </w:pPr>
    </w:p>
    <w:p w14:paraId="40886642" w14:textId="1520FD6C" w:rsidR="00F16BB4" w:rsidRDefault="00CD4BD6" w:rsidP="001A576C">
      <w:pPr>
        <w:pStyle w:val="NoSpacing"/>
      </w:pPr>
      <w:r w:rsidRPr="001F1224">
        <w:rPr>
          <w:position w:val="-84"/>
        </w:rPr>
        <w:object w:dxaOrig="3480" w:dyaOrig="1800" w14:anchorId="3343ED3C">
          <v:shape id="_x0000_i1039" type="#_x0000_t75" style="width:173.45pt;height:90pt" o:ole="">
            <v:imagedata r:id="rId34" o:title=""/>
          </v:shape>
          <o:OLEObject Type="Embed" ProgID="Equation.DSMT4" ShapeID="_x0000_i1039" DrawAspect="Content" ObjectID="_1726134544" r:id="rId35"/>
        </w:object>
      </w:r>
    </w:p>
    <w:p w14:paraId="4BC7CED0" w14:textId="77777777" w:rsidR="00D811CE" w:rsidRDefault="00D811CE" w:rsidP="001A576C">
      <w:pPr>
        <w:pStyle w:val="NoSpacing"/>
      </w:pPr>
    </w:p>
    <w:p w14:paraId="4B55DD6D" w14:textId="77777777" w:rsidR="00D811CE" w:rsidRDefault="00D811CE" w:rsidP="001A576C">
      <w:pPr>
        <w:pStyle w:val="NoSpacing"/>
      </w:pPr>
      <w:r>
        <w:t>One can also derive relationships between the critical exponents.  For instance,</w:t>
      </w:r>
    </w:p>
    <w:p w14:paraId="381C6C99" w14:textId="77777777" w:rsidR="00D811CE" w:rsidRDefault="00D811CE" w:rsidP="001A576C">
      <w:pPr>
        <w:pStyle w:val="NoSpacing"/>
      </w:pPr>
    </w:p>
    <w:p w14:paraId="357F06CB" w14:textId="77777777" w:rsidR="00D811CE" w:rsidRDefault="00D811CE" w:rsidP="001A576C">
      <w:pPr>
        <w:pStyle w:val="NoSpacing"/>
      </w:pPr>
      <w:r w:rsidRPr="00AB33C1">
        <w:rPr>
          <w:position w:val="-24"/>
        </w:rPr>
        <w:object w:dxaOrig="3200" w:dyaOrig="620" w14:anchorId="4FF0EA31">
          <v:shape id="_x0000_i1040" type="#_x0000_t75" style="width:159.8pt;height:31.1pt" o:ole="">
            <v:imagedata r:id="rId36" o:title=""/>
          </v:shape>
          <o:OLEObject Type="Embed" ProgID="Equation.DSMT4" ShapeID="_x0000_i1040" DrawAspect="Content" ObjectID="_1726134545" r:id="rId37"/>
        </w:object>
      </w:r>
    </w:p>
    <w:p w14:paraId="65347216" w14:textId="77777777" w:rsidR="006104CA" w:rsidRDefault="006104CA" w:rsidP="001A576C">
      <w:pPr>
        <w:pStyle w:val="NoSpacing"/>
      </w:pPr>
    </w:p>
    <w:p w14:paraId="280995C1" w14:textId="77777777" w:rsidR="006104CA" w:rsidRDefault="006104CA" w:rsidP="001A576C">
      <w:pPr>
        <w:pStyle w:val="NoSpacing"/>
      </w:pPr>
      <w:r>
        <w:t>And it seems that these must follow from the mere fact that they all are derivable from a single function G(T,p), no?</w:t>
      </w:r>
    </w:p>
    <w:p w14:paraId="12C2C5D6" w14:textId="77777777" w:rsidR="00F16BB4" w:rsidRDefault="00F16BB4" w:rsidP="001A576C">
      <w:pPr>
        <w:pStyle w:val="NoSpacing"/>
      </w:pPr>
    </w:p>
    <w:p w14:paraId="552C6979" w14:textId="77777777" w:rsidR="001A576C" w:rsidRPr="00B617B6" w:rsidRDefault="001A576C" w:rsidP="001A576C">
      <w:pPr>
        <w:pStyle w:val="NoSpacing"/>
        <w:rPr>
          <w:b/>
          <w:sz w:val="24"/>
          <w:szCs w:val="24"/>
        </w:rPr>
      </w:pPr>
      <w:r w:rsidRPr="00B617B6">
        <w:rPr>
          <w:b/>
          <w:sz w:val="24"/>
          <w:szCs w:val="24"/>
        </w:rPr>
        <w:t>Clausius - Clapeyron equation</w:t>
      </w:r>
    </w:p>
    <w:p w14:paraId="23D732C8" w14:textId="54A9F703" w:rsidR="00C06333" w:rsidRDefault="00B617B6" w:rsidP="001A576C">
      <w:pPr>
        <w:pStyle w:val="NoSpacing"/>
      </w:pPr>
      <w:r>
        <w:t>If one knows the exact equation S(U,V,N) for a substance</w:t>
      </w:r>
      <w:r w:rsidR="00AD5774">
        <w:t>, valid through all of its phases</w:t>
      </w:r>
      <w:r>
        <w:t xml:space="preserve">, then of course we could precisely determine all of these quantities of interest. </w:t>
      </w:r>
      <w:r w:rsidR="00C06333">
        <w:t xml:space="preserve"> </w:t>
      </w:r>
      <w:r w:rsidR="000E5A89">
        <w:t xml:space="preserve">Same if we know G(T,p,N).  </w:t>
      </w:r>
      <w:r w:rsidR="00C06333">
        <w:t>Supposing so, l</w:t>
      </w:r>
      <w:r w:rsidR="001A576C">
        <w:t xml:space="preserve">et’s determine </w:t>
      </w:r>
      <w:r w:rsidR="00C06333">
        <w:t xml:space="preserve">an equation for the coexistence curves.  I </w:t>
      </w:r>
      <w:r w:rsidR="00CD5574">
        <w:t>guess</w:t>
      </w:r>
      <w:r w:rsidR="00C06333">
        <w:t xml:space="preserve"> the easiest way, in principle, would be to simply say:</w:t>
      </w:r>
    </w:p>
    <w:p w14:paraId="11C3E4BF" w14:textId="77777777" w:rsidR="00C06333" w:rsidRDefault="00C06333" w:rsidP="001A576C">
      <w:pPr>
        <w:pStyle w:val="NoSpacing"/>
      </w:pPr>
    </w:p>
    <w:p w14:paraId="232B2ECF" w14:textId="4C5D393C" w:rsidR="00C06333" w:rsidRDefault="000E5A89" w:rsidP="001A576C">
      <w:pPr>
        <w:pStyle w:val="NoSpacing"/>
      </w:pPr>
      <w:r w:rsidRPr="00166992">
        <w:rPr>
          <w:position w:val="-32"/>
        </w:rPr>
        <w:object w:dxaOrig="1160" w:dyaOrig="720" w14:anchorId="2D5EC8DB">
          <v:shape id="_x0000_i1041" type="#_x0000_t75" style="width:57.8pt;height:36pt" o:ole="">
            <v:imagedata r:id="rId38" o:title=""/>
          </v:shape>
          <o:OLEObject Type="Embed" ProgID="Equation.DSMT4" ShapeID="_x0000_i1041" DrawAspect="Content" ObjectID="_1726134546" r:id="rId39"/>
        </w:object>
      </w:r>
    </w:p>
    <w:p w14:paraId="4AAF7040" w14:textId="77777777" w:rsidR="00A8411F" w:rsidRDefault="00A8411F" w:rsidP="001A576C">
      <w:pPr>
        <w:pStyle w:val="NoSpacing"/>
      </w:pPr>
    </w:p>
    <w:p w14:paraId="477211CE" w14:textId="77777777" w:rsidR="002A0423" w:rsidRDefault="00A8411F" w:rsidP="00A8411F">
      <w:pPr>
        <w:pStyle w:val="NoSpacing"/>
      </w:pPr>
      <w:r>
        <w:t>which says that C</w:t>
      </w:r>
      <w:r>
        <w:rPr>
          <w:vertAlign w:val="subscript"/>
        </w:rPr>
        <w:t>p</w:t>
      </w:r>
      <w:r>
        <w:t xml:space="preserve"> = </w:t>
      </w:r>
      <w:r>
        <w:rPr>
          <w:rFonts w:ascii="Times New Roman" w:hAnsi="Times New Roman" w:cs="Times New Roman"/>
        </w:rPr>
        <w:t>∞</w:t>
      </w:r>
      <w:r>
        <w:t>.  This would give us an equation of the form f(T,p) = 0, which one could then solve to get p(T).  Of course there would be multiple solutions to this equation correspon</w:t>
      </w:r>
      <w:r w:rsidR="00FC0E35">
        <w:t xml:space="preserve">ding to the multiple curves.  An easier </w:t>
      </w:r>
      <w:r>
        <w:t>way to relate this to physical quantities that can be readily measured would be this.  First we’ll assume that we have a homogeneous substance so that the Gibbs – Duhem equation applies.  Note that even if the two phases have different densities, we can still say that the substance is homogeneous as all this depends</w:t>
      </w:r>
      <w:r w:rsidR="002A0423">
        <w:t xml:space="preserve"> on is that if we double the number of particles we would double the energy, etc., so can still say that:</w:t>
      </w:r>
      <w:r w:rsidR="00DA26D9">
        <w:t xml:space="preserve"> </w:t>
      </w:r>
    </w:p>
    <w:p w14:paraId="7E21DB68" w14:textId="77777777" w:rsidR="002A0423" w:rsidRDefault="002A0423" w:rsidP="00A8411F">
      <w:pPr>
        <w:pStyle w:val="NoSpacing"/>
      </w:pPr>
    </w:p>
    <w:p w14:paraId="73EB213C" w14:textId="77777777" w:rsidR="001A576C" w:rsidRDefault="00FD73D1" w:rsidP="00A8411F">
      <w:pPr>
        <w:pStyle w:val="NoSpacing"/>
      </w:pPr>
      <w:r w:rsidRPr="002A0423">
        <w:rPr>
          <w:position w:val="-10"/>
        </w:rPr>
        <w:object w:dxaOrig="1780" w:dyaOrig="320" w14:anchorId="289F4142">
          <v:shape id="_x0000_i1042" type="#_x0000_t75" style="width:89.45pt;height:15.25pt" o:ole="">
            <v:imagedata r:id="rId40" o:title=""/>
          </v:shape>
          <o:OLEObject Type="Embed" ProgID="Equation.DSMT4" ShapeID="_x0000_i1042" DrawAspect="Content" ObjectID="_1726134547" r:id="rId41"/>
        </w:object>
      </w:r>
    </w:p>
    <w:p w14:paraId="1E66EFC3" w14:textId="77777777" w:rsidR="001A576C" w:rsidRDefault="001A576C" w:rsidP="001A576C">
      <w:pPr>
        <w:pStyle w:val="NoSpacing"/>
      </w:pPr>
    </w:p>
    <w:p w14:paraId="6E08D425" w14:textId="77777777" w:rsidR="002A0423" w:rsidRDefault="00D6692D" w:rsidP="001A576C">
      <w:pPr>
        <w:pStyle w:val="NoSpacing"/>
      </w:pPr>
      <w:r>
        <w:t xml:space="preserve">Or even if we don’t concede this, certainly it is true on either side of the phase transition.  So let’s us draw on either side of the, say, solid-gas coexistence curve, a path in T-p space closely tracking the coexistence curve.  </w:t>
      </w:r>
    </w:p>
    <w:p w14:paraId="63BF7425" w14:textId="77777777" w:rsidR="002A0423" w:rsidRDefault="002A0423" w:rsidP="001A576C">
      <w:pPr>
        <w:pStyle w:val="NoSpacing"/>
      </w:pPr>
    </w:p>
    <w:p w14:paraId="42D78E13" w14:textId="77777777" w:rsidR="002A0423" w:rsidRDefault="00D6692D" w:rsidP="001A576C">
      <w:pPr>
        <w:pStyle w:val="NoSpacing"/>
      </w:pPr>
      <w:r>
        <w:object w:dxaOrig="2835" w:dyaOrig="2835" w14:anchorId="0097555A">
          <v:shape id="_x0000_i1043" type="#_x0000_t75" style="width:141.25pt;height:141.25pt" o:ole="">
            <v:imagedata r:id="rId42" o:title=""/>
          </v:shape>
          <o:OLEObject Type="Embed" ProgID="PBrush" ShapeID="_x0000_i1043" DrawAspect="Content" ObjectID="_1726134548" r:id="rId43"/>
        </w:object>
      </w:r>
    </w:p>
    <w:p w14:paraId="6272588D" w14:textId="77777777" w:rsidR="002A0423" w:rsidRDefault="002A0423" w:rsidP="001A576C">
      <w:pPr>
        <w:pStyle w:val="NoSpacing"/>
      </w:pPr>
    </w:p>
    <w:p w14:paraId="57BBF768" w14:textId="77777777" w:rsidR="00D6692D" w:rsidRDefault="00D6692D" w:rsidP="001A576C">
      <w:pPr>
        <w:pStyle w:val="NoSpacing"/>
      </w:pPr>
      <w:r>
        <w:t>And let’s consider the change in chemical potential along either side of the curve:</w:t>
      </w:r>
    </w:p>
    <w:p w14:paraId="610F36FB" w14:textId="77777777" w:rsidR="00D6692D" w:rsidRDefault="00D6692D" w:rsidP="001A576C">
      <w:pPr>
        <w:pStyle w:val="NoSpacing"/>
      </w:pPr>
    </w:p>
    <w:p w14:paraId="1FBD3219" w14:textId="77777777" w:rsidR="00D6692D" w:rsidRDefault="00D6692D" w:rsidP="001A576C">
      <w:pPr>
        <w:pStyle w:val="NoSpacing"/>
      </w:pPr>
      <w:r w:rsidRPr="00D6692D">
        <w:rPr>
          <w:position w:val="-30"/>
        </w:rPr>
        <w:object w:dxaOrig="2020" w:dyaOrig="720" w14:anchorId="48B1FF0A">
          <v:shape id="_x0000_i1044" type="#_x0000_t75" style="width:101.45pt;height:36pt" o:ole="">
            <v:imagedata r:id="rId44" o:title=""/>
          </v:shape>
          <o:OLEObject Type="Embed" ProgID="Equation.DSMT4" ShapeID="_x0000_i1044" DrawAspect="Content" ObjectID="_1726134549" r:id="rId45"/>
        </w:object>
      </w:r>
    </w:p>
    <w:p w14:paraId="3837A6AD" w14:textId="77777777" w:rsidR="00D6692D" w:rsidRDefault="00D6692D" w:rsidP="001A576C">
      <w:pPr>
        <w:pStyle w:val="NoSpacing"/>
      </w:pPr>
    </w:p>
    <w:p w14:paraId="4A01FA29" w14:textId="77777777" w:rsidR="00191189" w:rsidRPr="00FD73D1" w:rsidRDefault="00D6692D" w:rsidP="001A576C">
      <w:pPr>
        <w:pStyle w:val="NoSpacing"/>
        <w:rPr>
          <w:color w:val="FF0000"/>
        </w:rPr>
      </w:pPr>
      <w:r w:rsidRPr="00FD73D1">
        <w:rPr>
          <w:color w:val="FF0000"/>
        </w:rPr>
        <w:t xml:space="preserve">Now the chemical potential, like T and p, </w:t>
      </w:r>
      <w:r w:rsidR="00191189" w:rsidRPr="00FD73D1">
        <w:rPr>
          <w:color w:val="FF0000"/>
        </w:rPr>
        <w:t>is</w:t>
      </w:r>
      <w:r w:rsidRPr="00FD73D1">
        <w:rPr>
          <w:color w:val="FF0000"/>
        </w:rPr>
        <w:t xml:space="preserve"> continuous across the </w:t>
      </w:r>
      <w:r w:rsidR="00191189" w:rsidRPr="00FD73D1">
        <w:rPr>
          <w:color w:val="FF0000"/>
        </w:rPr>
        <w:t>transition</w:t>
      </w:r>
      <w:r w:rsidRPr="00FD73D1">
        <w:rPr>
          <w:color w:val="FF0000"/>
        </w:rPr>
        <w:t xml:space="preserve">.  How do we know?  </w:t>
      </w:r>
      <w:r w:rsidR="00191189" w:rsidRPr="00FD73D1">
        <w:rPr>
          <w:color w:val="FF0000"/>
        </w:rPr>
        <w:t xml:space="preserve">Well </w:t>
      </w:r>
    </w:p>
    <w:p w14:paraId="48E6E364" w14:textId="77777777" w:rsidR="00D6692D" w:rsidRDefault="00191189" w:rsidP="001A576C">
      <w:pPr>
        <w:pStyle w:val="NoSpacing"/>
      </w:pPr>
      <w:r w:rsidRPr="00FD73D1">
        <w:rPr>
          <w:color w:val="FF0000"/>
        </w:rPr>
        <w:t>G(T,p,N) is continuous across the transition, and μ(T,p) = ∂G/∂N, so it must also be c</w:t>
      </w:r>
      <w:r w:rsidR="00FD73D1">
        <w:rPr>
          <w:color w:val="FF0000"/>
        </w:rPr>
        <w:t>ontinuous across the transition?</w:t>
      </w:r>
      <w:r w:rsidRPr="00FD73D1">
        <w:rPr>
          <w:color w:val="FF0000"/>
        </w:rPr>
        <w:t xml:space="preserve">  </w:t>
      </w:r>
      <w:r w:rsidR="00FA1A2C">
        <w:t>Notice how similar this diagram is to branch cuts in complex analysis.  We can equate the two changes dμ</w:t>
      </w:r>
      <w:r w:rsidR="00FA1A2C">
        <w:rPr>
          <w:vertAlign w:val="subscript"/>
        </w:rPr>
        <w:t>1</w:t>
      </w:r>
      <w:r w:rsidR="00FA1A2C">
        <w:t xml:space="preserve"> and dμ</w:t>
      </w:r>
      <w:r w:rsidR="00FA1A2C">
        <w:rPr>
          <w:vertAlign w:val="subscript"/>
        </w:rPr>
        <w:t>2</w:t>
      </w:r>
      <w:r w:rsidR="00FA1A2C">
        <w:t>, and thereby obtain the equation:</w:t>
      </w:r>
    </w:p>
    <w:p w14:paraId="5CAE4DC4" w14:textId="77777777" w:rsidR="00FA1A2C" w:rsidRDefault="00FA1A2C" w:rsidP="001A576C">
      <w:pPr>
        <w:pStyle w:val="NoSpacing"/>
      </w:pPr>
    </w:p>
    <w:p w14:paraId="25EA3B43" w14:textId="77777777" w:rsidR="00FA1A2C" w:rsidRDefault="00FA1A2C" w:rsidP="001A576C">
      <w:pPr>
        <w:pStyle w:val="NoSpacing"/>
      </w:pPr>
      <w:r w:rsidRPr="00FA1A2C">
        <w:rPr>
          <w:position w:val="-12"/>
        </w:rPr>
        <w:object w:dxaOrig="2560" w:dyaOrig="360" w14:anchorId="6F91F5F4">
          <v:shape id="_x0000_i1045" type="#_x0000_t75" style="width:128.75pt;height:18pt" o:ole="">
            <v:imagedata r:id="rId46" o:title=""/>
          </v:shape>
          <o:OLEObject Type="Embed" ProgID="Equation.DSMT4" ShapeID="_x0000_i1045" DrawAspect="Content" ObjectID="_1726134550" r:id="rId47"/>
        </w:object>
      </w:r>
    </w:p>
    <w:p w14:paraId="25F031C3" w14:textId="77777777" w:rsidR="00FA1A2C" w:rsidRDefault="00FA1A2C" w:rsidP="001A576C">
      <w:pPr>
        <w:pStyle w:val="NoSpacing"/>
      </w:pPr>
    </w:p>
    <w:p w14:paraId="0AB1D711" w14:textId="77777777" w:rsidR="00FA1A2C" w:rsidRDefault="00FA1A2C" w:rsidP="001A576C">
      <w:pPr>
        <w:pStyle w:val="NoSpacing"/>
      </w:pPr>
      <w:r>
        <w:t>and so we have the Clausius equation:</w:t>
      </w:r>
    </w:p>
    <w:p w14:paraId="639456C1" w14:textId="77777777" w:rsidR="00FA1A2C" w:rsidRDefault="00FA1A2C" w:rsidP="001A576C">
      <w:pPr>
        <w:pStyle w:val="NoSpacing"/>
      </w:pPr>
    </w:p>
    <w:p w14:paraId="4CD11110" w14:textId="77777777" w:rsidR="00FA1A2C" w:rsidRPr="00FA1A2C" w:rsidRDefault="00B12913" w:rsidP="001A576C">
      <w:pPr>
        <w:pStyle w:val="NoSpacing"/>
      </w:pPr>
      <w:r w:rsidRPr="00FA1A2C">
        <w:rPr>
          <w:position w:val="-24"/>
        </w:rPr>
        <w:object w:dxaOrig="3980" w:dyaOrig="620" w14:anchorId="4D957658">
          <v:shape id="_x0000_i1046" type="#_x0000_t75" style="width:198.55pt;height:30.55pt" o:ole="" filled="t" fillcolor="#cfc">
            <v:imagedata r:id="rId48" o:title=""/>
          </v:shape>
          <o:OLEObject Type="Embed" ProgID="Equation.DSMT4" ShapeID="_x0000_i1046" DrawAspect="Content" ObjectID="_1726134551" r:id="rId49"/>
        </w:object>
      </w:r>
    </w:p>
    <w:p w14:paraId="0B8882AF" w14:textId="77777777" w:rsidR="00191189" w:rsidRPr="00191189" w:rsidRDefault="00191189" w:rsidP="001A576C">
      <w:pPr>
        <w:pStyle w:val="NoSpacing"/>
      </w:pPr>
    </w:p>
    <w:p w14:paraId="0F0A2E52" w14:textId="61B4F7CD" w:rsidR="001A576C" w:rsidRDefault="00FD73D1" w:rsidP="001A576C">
      <w:pPr>
        <w:pStyle w:val="NoSpacing"/>
      </w:pPr>
      <w:r>
        <w:t xml:space="preserve">So the slope is just equal to the ratio of the change of the two first order quantities.  </w:t>
      </w:r>
      <w:r w:rsidR="00FA1A2C">
        <w:t>Another way to write this is as follows.  W</w:t>
      </w:r>
      <w:r w:rsidR="001A576C">
        <w:t>hen we convert 1 into 2 by applying heat dQ at constant pressure</w:t>
      </w:r>
      <w:r w:rsidR="000D0C5F">
        <w:t xml:space="preserve"> (the </w:t>
      </w:r>
      <w:r w:rsidR="000D0C5F">
        <w:rPr>
          <w:rFonts w:ascii="Calibri" w:hAnsi="Calibri" w:cs="Calibri"/>
        </w:rPr>
        <w:t>Δ</w:t>
      </w:r>
      <w:r w:rsidR="000D0C5F">
        <w:t xml:space="preserve">S and </w:t>
      </w:r>
      <w:r w:rsidR="000D0C5F">
        <w:rPr>
          <w:rFonts w:ascii="Calibri" w:hAnsi="Calibri" w:cs="Calibri"/>
        </w:rPr>
        <w:t>Δ</w:t>
      </w:r>
      <w:r w:rsidR="000D0C5F">
        <w:t>V in Clausius equation are those we get when we cross the phase boundary at constant pressure).  According to the first law,</w:t>
      </w:r>
      <w:r w:rsidR="001A576C">
        <w:t xml:space="preserve"> we have </w:t>
      </w:r>
      <w:r w:rsidR="000D0C5F">
        <w:t xml:space="preserve">dU = </w:t>
      </w:r>
      <w:r w:rsidR="001A576C">
        <w:t xml:space="preserve">dQ </w:t>
      </w:r>
      <w:r w:rsidR="005E2A50">
        <w:t xml:space="preserve">+ dW </w:t>
      </w:r>
      <w:r w:rsidR="000D0C5F">
        <w:rPr>
          <w:rFonts w:ascii="Calibri" w:hAnsi="Calibri" w:cs="Calibri"/>
        </w:rPr>
        <w:t>→</w:t>
      </w:r>
      <w:r w:rsidR="000D0C5F">
        <w:t xml:space="preserve"> dU = dQ – pdV </w:t>
      </w:r>
      <w:r w:rsidR="000D0C5F">
        <w:rPr>
          <w:rFonts w:ascii="Calibri" w:hAnsi="Calibri" w:cs="Calibri"/>
        </w:rPr>
        <w:t>→</w:t>
      </w:r>
      <w:r w:rsidR="000D0C5F">
        <w:t xml:space="preserve"> d</w:t>
      </w:r>
      <w:r w:rsidR="005E2A50">
        <w:t>Q = d(U + pV) = dH (H enthalpy).</w:t>
      </w:r>
      <w:r w:rsidR="001A576C">
        <w:t xml:space="preserve">  Moreover</w:t>
      </w:r>
      <w:r w:rsidR="000D0C5F">
        <w:t xml:space="preserve"> then</w:t>
      </w:r>
      <w:r w:rsidR="001A576C">
        <w:t>, dS = dQ/T = dH/T.  So we can write this as:</w:t>
      </w:r>
    </w:p>
    <w:p w14:paraId="149FC2DA" w14:textId="77777777" w:rsidR="001A576C" w:rsidRDefault="001A576C" w:rsidP="001A576C">
      <w:pPr>
        <w:pStyle w:val="NoSpacing"/>
      </w:pPr>
    </w:p>
    <w:p w14:paraId="5002EE79" w14:textId="06D490EF" w:rsidR="001A576C" w:rsidRDefault="00CD59F2" w:rsidP="001A576C">
      <w:pPr>
        <w:pStyle w:val="NoSpacing"/>
      </w:pPr>
      <w:r w:rsidRPr="00FA1A2C">
        <w:rPr>
          <w:position w:val="-24"/>
        </w:rPr>
        <w:object w:dxaOrig="4860" w:dyaOrig="620" w14:anchorId="79E9EC9A">
          <v:shape id="_x0000_i1047" type="#_x0000_t75" style="width:219.8pt;height:30pt" o:ole="" filled="t" fillcolor="#cfc">
            <v:imagedata r:id="rId50" o:title=""/>
          </v:shape>
          <o:OLEObject Type="Embed" ProgID="Equation.DSMT4" ShapeID="_x0000_i1047" DrawAspect="Content" ObjectID="_1726134552" r:id="rId51"/>
        </w:object>
      </w:r>
    </w:p>
    <w:p w14:paraId="1B838A86" w14:textId="77777777" w:rsidR="001A576C" w:rsidRDefault="001A576C" w:rsidP="001A576C">
      <w:pPr>
        <w:pStyle w:val="NoSpacing"/>
      </w:pPr>
    </w:p>
    <w:p w14:paraId="2066061B" w14:textId="77777777" w:rsidR="001A576C" w:rsidRDefault="001A576C" w:rsidP="001A576C">
      <w:pPr>
        <w:pStyle w:val="NoSpacing"/>
      </w:pPr>
      <w:r>
        <w:t>Now if we’re considering a solid or liquid in phase with a gas, the volume of the gas will by far dominate the other and so we can say ΔV</w:t>
      </w:r>
      <w:r w:rsidR="00FA1A2C">
        <w:t xml:space="preserve"> = V</w:t>
      </w:r>
      <w:r w:rsidR="00FA1A2C">
        <w:rPr>
          <w:vertAlign w:val="subscript"/>
        </w:rPr>
        <w:t>g</w:t>
      </w:r>
      <w:r>
        <w:t xml:space="preserve"> – V</w:t>
      </w:r>
      <w:r w:rsidR="00FA1A2C">
        <w:rPr>
          <w:vertAlign w:val="subscript"/>
        </w:rPr>
        <w:t>s/ℓ</w:t>
      </w:r>
      <w:r>
        <w:t xml:space="preserve"> ≈ V</w:t>
      </w:r>
      <w:r w:rsidR="00FA1A2C">
        <w:rPr>
          <w:vertAlign w:val="subscript"/>
        </w:rPr>
        <w:t>g</w:t>
      </w:r>
      <w:r>
        <w:t xml:space="preserve"> = </w:t>
      </w:r>
      <w:r w:rsidR="00FA1A2C">
        <w:t>Nk</w:t>
      </w:r>
      <w:r>
        <w:t>T/p.  So then we have:</w:t>
      </w:r>
    </w:p>
    <w:p w14:paraId="050501F8" w14:textId="77777777" w:rsidR="001A576C" w:rsidRDefault="001A576C" w:rsidP="001A576C">
      <w:pPr>
        <w:pStyle w:val="NoSpacing"/>
      </w:pPr>
    </w:p>
    <w:p w14:paraId="2C293780" w14:textId="77777777" w:rsidR="001A576C" w:rsidRDefault="00C500DF" w:rsidP="001A576C">
      <w:pPr>
        <w:pStyle w:val="NoSpacing"/>
      </w:pPr>
      <w:r w:rsidRPr="00770C11">
        <w:rPr>
          <w:position w:val="-94"/>
        </w:rPr>
        <w:object w:dxaOrig="1340" w:dyaOrig="2060" w14:anchorId="1E26B999">
          <v:shape id="_x0000_i1048" type="#_x0000_t75" style="width:66pt;height:102.55pt" o:ole="">
            <v:imagedata r:id="rId52" o:title=""/>
          </v:shape>
          <o:OLEObject Type="Embed" ProgID="Equation.DSMT4" ShapeID="_x0000_i1048" DrawAspect="Content" ObjectID="_1726134553" r:id="rId53"/>
        </w:object>
      </w:r>
    </w:p>
    <w:p w14:paraId="4442EA03" w14:textId="77777777" w:rsidR="001A576C" w:rsidRDefault="001A576C" w:rsidP="001A576C">
      <w:pPr>
        <w:pStyle w:val="NoSpacing"/>
      </w:pPr>
    </w:p>
    <w:p w14:paraId="56185DFD" w14:textId="77777777" w:rsidR="001A576C" w:rsidRDefault="00706FF2" w:rsidP="001A576C">
      <w:pPr>
        <w:pStyle w:val="NoSpacing"/>
      </w:pPr>
      <w:r>
        <w:t>We have assumed that L is indeed temperature-independent.  A</w:t>
      </w:r>
      <w:r w:rsidR="001A576C">
        <w:t>nd so we have:</w:t>
      </w:r>
    </w:p>
    <w:p w14:paraId="7FDA9822" w14:textId="77777777" w:rsidR="001A576C" w:rsidRDefault="001A576C" w:rsidP="001A576C">
      <w:pPr>
        <w:pStyle w:val="NoSpacing"/>
      </w:pPr>
    </w:p>
    <w:p w14:paraId="000B5FC5" w14:textId="77777777" w:rsidR="001A576C" w:rsidRDefault="00B12913" w:rsidP="001A576C">
      <w:pPr>
        <w:pStyle w:val="NoSpacing"/>
      </w:pPr>
      <w:r w:rsidRPr="00C500DF">
        <w:rPr>
          <w:position w:val="-12"/>
        </w:rPr>
        <w:object w:dxaOrig="5880" w:dyaOrig="620" w14:anchorId="4EAADA8E">
          <v:shape id="_x0000_i1049" type="#_x0000_t75" style="width:305.45pt;height:30pt" o:ole="" filled="t" fillcolor="#cfc">
            <v:imagedata r:id="rId54" o:title=""/>
          </v:shape>
          <o:OLEObject Type="Embed" ProgID="Equation.DSMT4" ShapeID="_x0000_i1049" DrawAspect="Content" ObjectID="_1726134554" r:id="rId55"/>
        </w:object>
      </w:r>
    </w:p>
    <w:p w14:paraId="4F65AF27" w14:textId="77777777" w:rsidR="001A576C" w:rsidRDefault="001A576C" w:rsidP="001A576C">
      <w:pPr>
        <w:pStyle w:val="NoSpacing"/>
      </w:pPr>
    </w:p>
    <w:p w14:paraId="0AFD59EB" w14:textId="77777777" w:rsidR="00706FF2" w:rsidRDefault="00952181" w:rsidP="001A576C">
      <w:pPr>
        <w:pStyle w:val="NoSpacing"/>
      </w:pPr>
      <w:r>
        <w:t xml:space="preserve">Note that </w:t>
      </w:r>
      <w:r w:rsidRPr="00952181">
        <w:rPr>
          <w:u w:val="single"/>
        </w:rPr>
        <w:t>L</w:t>
      </w:r>
      <w:r w:rsidR="00706FF2">
        <w:t xml:space="preserve"> would be a material-dependent quantity, independent of the </w:t>
      </w:r>
      <w:r w:rsidR="00706FF2" w:rsidRPr="00B12913">
        <w:rPr>
          <w:i/>
        </w:rPr>
        <w:t>amount</w:t>
      </w:r>
      <w:r w:rsidR="00706FF2">
        <w:t xml:space="preserve"> of the material.  </w:t>
      </w:r>
    </w:p>
    <w:p w14:paraId="346F38F4" w14:textId="5FEFEC50" w:rsidR="00706FF2" w:rsidRDefault="00706FF2" w:rsidP="001A576C">
      <w:pPr>
        <w:pStyle w:val="NoSpacing"/>
      </w:pPr>
    </w:p>
    <w:p w14:paraId="1249B3B9" w14:textId="3C833B27" w:rsidR="00ED78C2" w:rsidRPr="00ED78C2" w:rsidRDefault="00ED78C2" w:rsidP="001A576C">
      <w:pPr>
        <w:pStyle w:val="NoSpacing"/>
        <w:rPr>
          <w:b/>
          <w:sz w:val="28"/>
          <w:szCs w:val="28"/>
        </w:rPr>
      </w:pPr>
      <w:r w:rsidRPr="00ED78C2">
        <w:rPr>
          <w:b/>
          <w:sz w:val="28"/>
          <w:szCs w:val="28"/>
        </w:rPr>
        <w:t>Appendix</w:t>
      </w:r>
    </w:p>
    <w:p w14:paraId="1F46F925" w14:textId="0D3DAF7F" w:rsidR="00ED78C2" w:rsidRPr="00ED78C2" w:rsidRDefault="00ED78C2" w:rsidP="00683641">
      <w:pPr>
        <w:pStyle w:val="NoSpacing"/>
      </w:pPr>
      <w:r w:rsidRPr="00ED78C2">
        <w:t>Some comments/questions…</w:t>
      </w:r>
    </w:p>
    <w:p w14:paraId="12825B21" w14:textId="77777777" w:rsidR="00ED78C2" w:rsidRDefault="00ED78C2" w:rsidP="00683641">
      <w:pPr>
        <w:pStyle w:val="NoSpacing"/>
        <w:rPr>
          <w:color w:val="FF0000"/>
        </w:rPr>
      </w:pPr>
    </w:p>
    <w:p w14:paraId="3595E146" w14:textId="11810FC7" w:rsidR="00683641" w:rsidRPr="00F16BB4" w:rsidRDefault="00683641" w:rsidP="00683641">
      <w:pPr>
        <w:pStyle w:val="NoSpacing"/>
        <w:rPr>
          <w:color w:val="FF0000"/>
        </w:rPr>
      </w:pPr>
      <w:r w:rsidRPr="00F16BB4">
        <w:rPr>
          <w:color w:val="FF0000"/>
        </w:rPr>
        <w:t xml:space="preserve">Note when place liquid in container at volume V and pressure p = 0, and temperature T, it will not be in an equilibrium state.  And so it will maximize its entropy to obtain equilibrium, and this will involve partially vaporizing or whatever, to expand volume, etc.  </w:t>
      </w:r>
    </w:p>
    <w:p w14:paraId="51F0170A" w14:textId="77777777" w:rsidR="00683641" w:rsidRDefault="00683641" w:rsidP="00683641">
      <w:pPr>
        <w:pStyle w:val="NoSpacing"/>
      </w:pPr>
    </w:p>
    <w:p w14:paraId="02B0C7F5" w14:textId="77777777" w:rsidR="00683641" w:rsidRPr="00F16BB4" w:rsidRDefault="00683641" w:rsidP="00683641">
      <w:pPr>
        <w:pStyle w:val="NoSpacing"/>
        <w:rPr>
          <w:color w:val="FF0000"/>
        </w:rPr>
      </w:pPr>
      <w:r w:rsidRPr="00F16BB4">
        <w:rPr>
          <w:color w:val="FF0000"/>
        </w:rPr>
        <w:t xml:space="preserve">Let’s consider a liquid in equilibrium with its vapor phase, in a closed container of volume V.  The pressure of this vapor phase is called the saturated vapor pressure.  Note that when you place a liquid at temperature T in an empty, evacuated container, basically at pressure p = 0, the liquid will evaporate until its vapor reaches this saturated vapor pressure.  I guess the liquid and gas would at this point occupy a point on the liquid-gas coexistence curve.  </w:t>
      </w:r>
    </w:p>
    <w:p w14:paraId="52F3B601" w14:textId="77777777" w:rsidR="00683641" w:rsidRDefault="00683641" w:rsidP="00683641">
      <w:pPr>
        <w:pStyle w:val="NoSpacing"/>
      </w:pPr>
    </w:p>
    <w:p w14:paraId="6A9A2073" w14:textId="77777777" w:rsidR="00683641" w:rsidRPr="0095461A" w:rsidRDefault="00683641" w:rsidP="00683641">
      <w:pPr>
        <w:pStyle w:val="NoSpacing"/>
        <w:rPr>
          <w:color w:val="FF0000"/>
        </w:rPr>
      </w:pPr>
      <w:r w:rsidRPr="0095461A">
        <w:rPr>
          <w:color w:val="FF0000"/>
        </w:rPr>
        <w:t xml:space="preserve">This equation gives us p(T), in terms of an initial p and T, and so it gives us the formula for the coexistence curve.  So if you put a liquid under pressure p, it will not begin to boil until you heat it to temperature T.  At lower temperatures, the vapor bubbles that randomly form will be crushed by the external pressure, p (should consider this state with vapor bubbles a sort of non-equilibrium state, or meta-stable state?).  But at temperature T, when the vapor bubble pressure equals the external pressure, the liquid will start to boil.  When pressure is atmospheric, this is called the boiling point.  Equilibrium will never be set up in an open container however since the liquid will just evaporate away.  Even if had a large closed evacuated container with some liquid on the bottom, the liquid would evaporate until pressure equaled the vapor bubble pressure.  But this never happens, I presume, and so it completely evaporates – because it will maximize its volume to maximize entropy.  Thus at that given temperature, and volume, and pressure, the phase must be gaseous.  </w:t>
      </w:r>
    </w:p>
    <w:p w14:paraId="35DBD5B0" w14:textId="77777777" w:rsidR="00683641" w:rsidRDefault="00683641" w:rsidP="00683641">
      <w:pPr>
        <w:pStyle w:val="NoSpacing"/>
      </w:pPr>
    </w:p>
    <w:p w14:paraId="4DA188B8" w14:textId="77777777" w:rsidR="00683641" w:rsidRPr="00F16BB4" w:rsidRDefault="00683641" w:rsidP="00683641">
      <w:pPr>
        <w:pStyle w:val="NoSpacing"/>
        <w:rPr>
          <w:color w:val="FF0000"/>
        </w:rPr>
      </w:pPr>
    </w:p>
    <w:p w14:paraId="080C31CF" w14:textId="77777777" w:rsidR="00102538" w:rsidRPr="00F16BB4" w:rsidRDefault="00102538" w:rsidP="00116C41">
      <w:pPr>
        <w:pStyle w:val="NoSpacing"/>
        <w:rPr>
          <w:color w:val="FF0000"/>
        </w:rPr>
      </w:pPr>
    </w:p>
    <w:sectPr w:rsidR="00102538" w:rsidRPr="00F16B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E614A" w14:textId="77777777" w:rsidR="00632994" w:rsidRDefault="00632994" w:rsidP="00FA1A2C">
      <w:pPr>
        <w:spacing w:after="0" w:line="240" w:lineRule="auto"/>
      </w:pPr>
      <w:r>
        <w:separator/>
      </w:r>
    </w:p>
  </w:endnote>
  <w:endnote w:type="continuationSeparator" w:id="0">
    <w:p w14:paraId="3AC63D23" w14:textId="77777777" w:rsidR="00632994" w:rsidRDefault="00632994" w:rsidP="00FA1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713FB" w14:textId="77777777" w:rsidR="00632994" w:rsidRDefault="00632994" w:rsidP="00FA1A2C">
      <w:pPr>
        <w:spacing w:after="0" w:line="240" w:lineRule="auto"/>
      </w:pPr>
      <w:r>
        <w:separator/>
      </w:r>
    </w:p>
  </w:footnote>
  <w:footnote w:type="continuationSeparator" w:id="0">
    <w:p w14:paraId="57290853" w14:textId="77777777" w:rsidR="00632994" w:rsidRDefault="00632994" w:rsidP="00FA1A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5AF"/>
    <w:rsid w:val="00000202"/>
    <w:rsid w:val="00001DD7"/>
    <w:rsid w:val="000020A9"/>
    <w:rsid w:val="0000235F"/>
    <w:rsid w:val="00002E86"/>
    <w:rsid w:val="00002EAE"/>
    <w:rsid w:val="0000348F"/>
    <w:rsid w:val="0000390E"/>
    <w:rsid w:val="00004403"/>
    <w:rsid w:val="00004425"/>
    <w:rsid w:val="00004548"/>
    <w:rsid w:val="000049B2"/>
    <w:rsid w:val="00004C44"/>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36E"/>
    <w:rsid w:val="00014766"/>
    <w:rsid w:val="00014827"/>
    <w:rsid w:val="000151F4"/>
    <w:rsid w:val="0001546A"/>
    <w:rsid w:val="00015483"/>
    <w:rsid w:val="000161E8"/>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675"/>
    <w:rsid w:val="000257C3"/>
    <w:rsid w:val="000258F3"/>
    <w:rsid w:val="00025E88"/>
    <w:rsid w:val="00026652"/>
    <w:rsid w:val="00026DA7"/>
    <w:rsid w:val="00027F95"/>
    <w:rsid w:val="00030343"/>
    <w:rsid w:val="0003040A"/>
    <w:rsid w:val="00030869"/>
    <w:rsid w:val="00030B01"/>
    <w:rsid w:val="00030E5D"/>
    <w:rsid w:val="00031202"/>
    <w:rsid w:val="00031AEA"/>
    <w:rsid w:val="00031EA4"/>
    <w:rsid w:val="00032569"/>
    <w:rsid w:val="0003274A"/>
    <w:rsid w:val="00032CD4"/>
    <w:rsid w:val="00032D8F"/>
    <w:rsid w:val="0003375F"/>
    <w:rsid w:val="00033CA6"/>
    <w:rsid w:val="00033ECA"/>
    <w:rsid w:val="00033FEF"/>
    <w:rsid w:val="00034C4F"/>
    <w:rsid w:val="00034FC7"/>
    <w:rsid w:val="0003517F"/>
    <w:rsid w:val="00035B32"/>
    <w:rsid w:val="00035EC7"/>
    <w:rsid w:val="0003680C"/>
    <w:rsid w:val="00036BC8"/>
    <w:rsid w:val="000376D9"/>
    <w:rsid w:val="000377DA"/>
    <w:rsid w:val="000405AC"/>
    <w:rsid w:val="00040EBF"/>
    <w:rsid w:val="00040EEC"/>
    <w:rsid w:val="000411BA"/>
    <w:rsid w:val="0004187A"/>
    <w:rsid w:val="00041E48"/>
    <w:rsid w:val="00041EBB"/>
    <w:rsid w:val="000430E6"/>
    <w:rsid w:val="00043A57"/>
    <w:rsid w:val="00044085"/>
    <w:rsid w:val="000440EB"/>
    <w:rsid w:val="000443C3"/>
    <w:rsid w:val="00044578"/>
    <w:rsid w:val="000445EE"/>
    <w:rsid w:val="00044DC3"/>
    <w:rsid w:val="0004506C"/>
    <w:rsid w:val="00045465"/>
    <w:rsid w:val="000459F1"/>
    <w:rsid w:val="0004603A"/>
    <w:rsid w:val="000469B1"/>
    <w:rsid w:val="00046AF6"/>
    <w:rsid w:val="000472BA"/>
    <w:rsid w:val="0004760C"/>
    <w:rsid w:val="00047667"/>
    <w:rsid w:val="000476B3"/>
    <w:rsid w:val="000505CD"/>
    <w:rsid w:val="000507A4"/>
    <w:rsid w:val="000508F9"/>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E52"/>
    <w:rsid w:val="00057F6A"/>
    <w:rsid w:val="00061067"/>
    <w:rsid w:val="00061CE3"/>
    <w:rsid w:val="0006233C"/>
    <w:rsid w:val="00062455"/>
    <w:rsid w:val="000625E6"/>
    <w:rsid w:val="00063611"/>
    <w:rsid w:val="000638A1"/>
    <w:rsid w:val="00064203"/>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86"/>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6C12"/>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3AD"/>
    <w:rsid w:val="000A642F"/>
    <w:rsid w:val="000A66BF"/>
    <w:rsid w:val="000A6F22"/>
    <w:rsid w:val="000A7095"/>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432"/>
    <w:rsid w:val="000B6A55"/>
    <w:rsid w:val="000B6F90"/>
    <w:rsid w:val="000C0C64"/>
    <w:rsid w:val="000C1418"/>
    <w:rsid w:val="000C1D70"/>
    <w:rsid w:val="000C205D"/>
    <w:rsid w:val="000C244B"/>
    <w:rsid w:val="000C2526"/>
    <w:rsid w:val="000C26B8"/>
    <w:rsid w:val="000C2779"/>
    <w:rsid w:val="000C41A0"/>
    <w:rsid w:val="000C4B1B"/>
    <w:rsid w:val="000C512B"/>
    <w:rsid w:val="000C5F48"/>
    <w:rsid w:val="000C60A2"/>
    <w:rsid w:val="000C67CA"/>
    <w:rsid w:val="000C6EF1"/>
    <w:rsid w:val="000C7340"/>
    <w:rsid w:val="000C738C"/>
    <w:rsid w:val="000D0433"/>
    <w:rsid w:val="000D0C5F"/>
    <w:rsid w:val="000D1161"/>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478"/>
    <w:rsid w:val="000E0D2F"/>
    <w:rsid w:val="000E1453"/>
    <w:rsid w:val="000E17B0"/>
    <w:rsid w:val="000E1E7C"/>
    <w:rsid w:val="000E207F"/>
    <w:rsid w:val="000E234F"/>
    <w:rsid w:val="000E2B25"/>
    <w:rsid w:val="000E31F0"/>
    <w:rsid w:val="000E3317"/>
    <w:rsid w:val="000E3EFA"/>
    <w:rsid w:val="000E4A0D"/>
    <w:rsid w:val="000E4D24"/>
    <w:rsid w:val="000E50C3"/>
    <w:rsid w:val="000E5A89"/>
    <w:rsid w:val="000E5D72"/>
    <w:rsid w:val="000E638F"/>
    <w:rsid w:val="000E6630"/>
    <w:rsid w:val="000E69EF"/>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C6F"/>
    <w:rsid w:val="000F6F2E"/>
    <w:rsid w:val="000F795A"/>
    <w:rsid w:val="00100515"/>
    <w:rsid w:val="001006CA"/>
    <w:rsid w:val="00100D25"/>
    <w:rsid w:val="00100E46"/>
    <w:rsid w:val="00102538"/>
    <w:rsid w:val="00103300"/>
    <w:rsid w:val="00103BA8"/>
    <w:rsid w:val="00103EB8"/>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6C41"/>
    <w:rsid w:val="00117185"/>
    <w:rsid w:val="001175E1"/>
    <w:rsid w:val="001200D2"/>
    <w:rsid w:val="00120BAF"/>
    <w:rsid w:val="0012131B"/>
    <w:rsid w:val="00121632"/>
    <w:rsid w:val="00121838"/>
    <w:rsid w:val="00123574"/>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EA1"/>
    <w:rsid w:val="001327D8"/>
    <w:rsid w:val="00132DC0"/>
    <w:rsid w:val="00132EC0"/>
    <w:rsid w:val="001335AB"/>
    <w:rsid w:val="001338C7"/>
    <w:rsid w:val="0013480A"/>
    <w:rsid w:val="001349FE"/>
    <w:rsid w:val="0013507E"/>
    <w:rsid w:val="001363A8"/>
    <w:rsid w:val="00136CB7"/>
    <w:rsid w:val="0013780D"/>
    <w:rsid w:val="00137B1A"/>
    <w:rsid w:val="00137CF7"/>
    <w:rsid w:val="00140E0A"/>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03A6"/>
    <w:rsid w:val="00161383"/>
    <w:rsid w:val="00162AAF"/>
    <w:rsid w:val="00162C4A"/>
    <w:rsid w:val="001631A8"/>
    <w:rsid w:val="0016340B"/>
    <w:rsid w:val="0016356E"/>
    <w:rsid w:val="00163F50"/>
    <w:rsid w:val="00164451"/>
    <w:rsid w:val="00164603"/>
    <w:rsid w:val="00164C6B"/>
    <w:rsid w:val="001652CB"/>
    <w:rsid w:val="0016534D"/>
    <w:rsid w:val="00165B30"/>
    <w:rsid w:val="00166B3B"/>
    <w:rsid w:val="00166FD0"/>
    <w:rsid w:val="0016736B"/>
    <w:rsid w:val="00170463"/>
    <w:rsid w:val="00170DBD"/>
    <w:rsid w:val="001713EE"/>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36"/>
    <w:rsid w:val="00182353"/>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189"/>
    <w:rsid w:val="0019146E"/>
    <w:rsid w:val="00191B7E"/>
    <w:rsid w:val="00191F17"/>
    <w:rsid w:val="00192A60"/>
    <w:rsid w:val="00192CED"/>
    <w:rsid w:val="00192DAA"/>
    <w:rsid w:val="00194931"/>
    <w:rsid w:val="00194A43"/>
    <w:rsid w:val="00194BB7"/>
    <w:rsid w:val="00194D06"/>
    <w:rsid w:val="001965F1"/>
    <w:rsid w:val="001966D2"/>
    <w:rsid w:val="00196A9F"/>
    <w:rsid w:val="00196B7D"/>
    <w:rsid w:val="001973F1"/>
    <w:rsid w:val="00197456"/>
    <w:rsid w:val="001976E2"/>
    <w:rsid w:val="001A02B5"/>
    <w:rsid w:val="001A0CC4"/>
    <w:rsid w:val="001A1318"/>
    <w:rsid w:val="001A16F8"/>
    <w:rsid w:val="001A1B4D"/>
    <w:rsid w:val="001A1C06"/>
    <w:rsid w:val="001A2E59"/>
    <w:rsid w:val="001A2F8F"/>
    <w:rsid w:val="001A30C8"/>
    <w:rsid w:val="001A3D26"/>
    <w:rsid w:val="001A479F"/>
    <w:rsid w:val="001A4CD0"/>
    <w:rsid w:val="001A4D10"/>
    <w:rsid w:val="001A4FC9"/>
    <w:rsid w:val="001A5730"/>
    <w:rsid w:val="001A576C"/>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2E20"/>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312"/>
    <w:rsid w:val="001C65EE"/>
    <w:rsid w:val="001C6E59"/>
    <w:rsid w:val="001C7531"/>
    <w:rsid w:val="001C76CF"/>
    <w:rsid w:val="001C7B17"/>
    <w:rsid w:val="001D092D"/>
    <w:rsid w:val="001D17C9"/>
    <w:rsid w:val="001D1C45"/>
    <w:rsid w:val="001D1CEF"/>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4E93"/>
    <w:rsid w:val="001F542A"/>
    <w:rsid w:val="001F570A"/>
    <w:rsid w:val="001F57BB"/>
    <w:rsid w:val="001F675C"/>
    <w:rsid w:val="001F7423"/>
    <w:rsid w:val="0020010E"/>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70F"/>
    <w:rsid w:val="002169C4"/>
    <w:rsid w:val="00216DAB"/>
    <w:rsid w:val="00216ED3"/>
    <w:rsid w:val="00217428"/>
    <w:rsid w:val="00217845"/>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405"/>
    <w:rsid w:val="00231A10"/>
    <w:rsid w:val="00231C17"/>
    <w:rsid w:val="00232FE1"/>
    <w:rsid w:val="00233895"/>
    <w:rsid w:val="00233933"/>
    <w:rsid w:val="00234B5F"/>
    <w:rsid w:val="00234CDF"/>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102"/>
    <w:rsid w:val="0024392D"/>
    <w:rsid w:val="00243D77"/>
    <w:rsid w:val="00243E24"/>
    <w:rsid w:val="00244076"/>
    <w:rsid w:val="00244834"/>
    <w:rsid w:val="00244C14"/>
    <w:rsid w:val="00245056"/>
    <w:rsid w:val="00245178"/>
    <w:rsid w:val="0024522E"/>
    <w:rsid w:val="00245988"/>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FA7"/>
    <w:rsid w:val="00256881"/>
    <w:rsid w:val="002577BE"/>
    <w:rsid w:val="00257F4F"/>
    <w:rsid w:val="00260750"/>
    <w:rsid w:val="00260A23"/>
    <w:rsid w:val="00260E89"/>
    <w:rsid w:val="00261FED"/>
    <w:rsid w:val="00262676"/>
    <w:rsid w:val="00262B77"/>
    <w:rsid w:val="00262D60"/>
    <w:rsid w:val="00263284"/>
    <w:rsid w:val="00263ACF"/>
    <w:rsid w:val="0026401B"/>
    <w:rsid w:val="002641FD"/>
    <w:rsid w:val="00264318"/>
    <w:rsid w:val="00264744"/>
    <w:rsid w:val="002649AD"/>
    <w:rsid w:val="0026525D"/>
    <w:rsid w:val="00266E64"/>
    <w:rsid w:val="002676BD"/>
    <w:rsid w:val="00267830"/>
    <w:rsid w:val="002679F8"/>
    <w:rsid w:val="00267B7E"/>
    <w:rsid w:val="00267B9A"/>
    <w:rsid w:val="00267BF7"/>
    <w:rsid w:val="002705B6"/>
    <w:rsid w:val="002707F2"/>
    <w:rsid w:val="00270C85"/>
    <w:rsid w:val="0027122D"/>
    <w:rsid w:val="00271272"/>
    <w:rsid w:val="002719DB"/>
    <w:rsid w:val="00271E77"/>
    <w:rsid w:val="00272867"/>
    <w:rsid w:val="00272C45"/>
    <w:rsid w:val="00272E5D"/>
    <w:rsid w:val="0027328A"/>
    <w:rsid w:val="002737D1"/>
    <w:rsid w:val="0027412B"/>
    <w:rsid w:val="0027444F"/>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1784"/>
    <w:rsid w:val="002825EB"/>
    <w:rsid w:val="00282DB1"/>
    <w:rsid w:val="002830F7"/>
    <w:rsid w:val="00283AE8"/>
    <w:rsid w:val="00283BCC"/>
    <w:rsid w:val="00283DCF"/>
    <w:rsid w:val="002845E7"/>
    <w:rsid w:val="002855AF"/>
    <w:rsid w:val="002858BF"/>
    <w:rsid w:val="00286F78"/>
    <w:rsid w:val="00287344"/>
    <w:rsid w:val="002874B8"/>
    <w:rsid w:val="0028761C"/>
    <w:rsid w:val="002877BC"/>
    <w:rsid w:val="00287E0A"/>
    <w:rsid w:val="00290654"/>
    <w:rsid w:val="00290689"/>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726B"/>
    <w:rsid w:val="00297C7A"/>
    <w:rsid w:val="002A028A"/>
    <w:rsid w:val="002A0423"/>
    <w:rsid w:val="002A16A0"/>
    <w:rsid w:val="002A1B8A"/>
    <w:rsid w:val="002A2019"/>
    <w:rsid w:val="002A2263"/>
    <w:rsid w:val="002A27D8"/>
    <w:rsid w:val="002A2F8E"/>
    <w:rsid w:val="002A3D59"/>
    <w:rsid w:val="002A3D76"/>
    <w:rsid w:val="002A40B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B49"/>
    <w:rsid w:val="002B474C"/>
    <w:rsid w:val="002B5304"/>
    <w:rsid w:val="002B5529"/>
    <w:rsid w:val="002B55C6"/>
    <w:rsid w:val="002B5666"/>
    <w:rsid w:val="002B57BE"/>
    <w:rsid w:val="002B66D3"/>
    <w:rsid w:val="002B79DC"/>
    <w:rsid w:val="002C0A88"/>
    <w:rsid w:val="002C16D9"/>
    <w:rsid w:val="002C26E0"/>
    <w:rsid w:val="002C2C33"/>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CA"/>
    <w:rsid w:val="002D55FE"/>
    <w:rsid w:val="002D6189"/>
    <w:rsid w:val="002D6377"/>
    <w:rsid w:val="002D66C5"/>
    <w:rsid w:val="002D69FD"/>
    <w:rsid w:val="002D6D6C"/>
    <w:rsid w:val="002D6FC9"/>
    <w:rsid w:val="002D719D"/>
    <w:rsid w:val="002D754B"/>
    <w:rsid w:val="002D7C03"/>
    <w:rsid w:val="002E07A8"/>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41C"/>
    <w:rsid w:val="00311AF8"/>
    <w:rsid w:val="00311CF0"/>
    <w:rsid w:val="00312130"/>
    <w:rsid w:val="003121E7"/>
    <w:rsid w:val="00312890"/>
    <w:rsid w:val="00312ABD"/>
    <w:rsid w:val="00313764"/>
    <w:rsid w:val="00313B17"/>
    <w:rsid w:val="00314E02"/>
    <w:rsid w:val="00315318"/>
    <w:rsid w:val="00315859"/>
    <w:rsid w:val="00316129"/>
    <w:rsid w:val="003165EF"/>
    <w:rsid w:val="003166F4"/>
    <w:rsid w:val="0031744B"/>
    <w:rsid w:val="00317A02"/>
    <w:rsid w:val="00320074"/>
    <w:rsid w:val="003206F6"/>
    <w:rsid w:val="003209AE"/>
    <w:rsid w:val="003215D4"/>
    <w:rsid w:val="00321A26"/>
    <w:rsid w:val="00321C31"/>
    <w:rsid w:val="00322AE2"/>
    <w:rsid w:val="00322BA2"/>
    <w:rsid w:val="0032386E"/>
    <w:rsid w:val="0032448D"/>
    <w:rsid w:val="00324DC5"/>
    <w:rsid w:val="00324E0C"/>
    <w:rsid w:val="00325840"/>
    <w:rsid w:val="00325E13"/>
    <w:rsid w:val="003263D4"/>
    <w:rsid w:val="00326E0E"/>
    <w:rsid w:val="00326E15"/>
    <w:rsid w:val="00327077"/>
    <w:rsid w:val="00327D59"/>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B7A"/>
    <w:rsid w:val="00336E66"/>
    <w:rsid w:val="00337039"/>
    <w:rsid w:val="00337562"/>
    <w:rsid w:val="003375E5"/>
    <w:rsid w:val="00337D46"/>
    <w:rsid w:val="00337FAE"/>
    <w:rsid w:val="003406FE"/>
    <w:rsid w:val="00340A19"/>
    <w:rsid w:val="00340A1F"/>
    <w:rsid w:val="00340BA9"/>
    <w:rsid w:val="00340C43"/>
    <w:rsid w:val="00340FD3"/>
    <w:rsid w:val="00341A51"/>
    <w:rsid w:val="00342583"/>
    <w:rsid w:val="0034286F"/>
    <w:rsid w:val="003428D5"/>
    <w:rsid w:val="00342B52"/>
    <w:rsid w:val="003432D6"/>
    <w:rsid w:val="003435ED"/>
    <w:rsid w:val="00343771"/>
    <w:rsid w:val="00343DAB"/>
    <w:rsid w:val="00344121"/>
    <w:rsid w:val="00344617"/>
    <w:rsid w:val="00344769"/>
    <w:rsid w:val="00344798"/>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78BE"/>
    <w:rsid w:val="00357C1A"/>
    <w:rsid w:val="00360430"/>
    <w:rsid w:val="0036058B"/>
    <w:rsid w:val="003605F3"/>
    <w:rsid w:val="003606D3"/>
    <w:rsid w:val="00360D05"/>
    <w:rsid w:val="00360E7F"/>
    <w:rsid w:val="00361EE1"/>
    <w:rsid w:val="00361FB6"/>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C6"/>
    <w:rsid w:val="00372010"/>
    <w:rsid w:val="003721B4"/>
    <w:rsid w:val="003723FA"/>
    <w:rsid w:val="00372D63"/>
    <w:rsid w:val="0037314F"/>
    <w:rsid w:val="003736F4"/>
    <w:rsid w:val="00374391"/>
    <w:rsid w:val="00374F6F"/>
    <w:rsid w:val="00375EC9"/>
    <w:rsid w:val="00375F27"/>
    <w:rsid w:val="00375F76"/>
    <w:rsid w:val="003760FB"/>
    <w:rsid w:val="003761CC"/>
    <w:rsid w:val="00376608"/>
    <w:rsid w:val="0037694F"/>
    <w:rsid w:val="003769A4"/>
    <w:rsid w:val="00376EE7"/>
    <w:rsid w:val="00380097"/>
    <w:rsid w:val="003802BE"/>
    <w:rsid w:val="00380673"/>
    <w:rsid w:val="0038126B"/>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3859"/>
    <w:rsid w:val="00394103"/>
    <w:rsid w:val="0039464A"/>
    <w:rsid w:val="003948A3"/>
    <w:rsid w:val="00395569"/>
    <w:rsid w:val="003955E2"/>
    <w:rsid w:val="003958FA"/>
    <w:rsid w:val="00395DA7"/>
    <w:rsid w:val="00396666"/>
    <w:rsid w:val="00396B77"/>
    <w:rsid w:val="00396C38"/>
    <w:rsid w:val="00397696"/>
    <w:rsid w:val="003977E3"/>
    <w:rsid w:val="003A02DB"/>
    <w:rsid w:val="003A060C"/>
    <w:rsid w:val="003A09D9"/>
    <w:rsid w:val="003A2605"/>
    <w:rsid w:val="003A2616"/>
    <w:rsid w:val="003A285D"/>
    <w:rsid w:val="003A2C8A"/>
    <w:rsid w:val="003A32EC"/>
    <w:rsid w:val="003A3345"/>
    <w:rsid w:val="003A3427"/>
    <w:rsid w:val="003A35E7"/>
    <w:rsid w:val="003A3988"/>
    <w:rsid w:val="003A39EA"/>
    <w:rsid w:val="003A3B1C"/>
    <w:rsid w:val="003A525A"/>
    <w:rsid w:val="003A5D75"/>
    <w:rsid w:val="003A5ED1"/>
    <w:rsid w:val="003A62E1"/>
    <w:rsid w:val="003A6BC4"/>
    <w:rsid w:val="003A749E"/>
    <w:rsid w:val="003A74AD"/>
    <w:rsid w:val="003A7F84"/>
    <w:rsid w:val="003B05E8"/>
    <w:rsid w:val="003B090B"/>
    <w:rsid w:val="003B0C8E"/>
    <w:rsid w:val="003B0F26"/>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5BBD"/>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DC3"/>
    <w:rsid w:val="003E2FE8"/>
    <w:rsid w:val="003E30B1"/>
    <w:rsid w:val="003E35F5"/>
    <w:rsid w:val="003E3CCE"/>
    <w:rsid w:val="003E49AF"/>
    <w:rsid w:val="003E4C59"/>
    <w:rsid w:val="003E4E7C"/>
    <w:rsid w:val="003E4FDF"/>
    <w:rsid w:val="003E531D"/>
    <w:rsid w:val="003E57A0"/>
    <w:rsid w:val="003E5B94"/>
    <w:rsid w:val="003E5DF9"/>
    <w:rsid w:val="003E7184"/>
    <w:rsid w:val="003F0687"/>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4BAF"/>
    <w:rsid w:val="00404E14"/>
    <w:rsid w:val="00405113"/>
    <w:rsid w:val="00405F4B"/>
    <w:rsid w:val="004062A5"/>
    <w:rsid w:val="00406E0B"/>
    <w:rsid w:val="00407529"/>
    <w:rsid w:val="00407F3D"/>
    <w:rsid w:val="00410491"/>
    <w:rsid w:val="00410AA5"/>
    <w:rsid w:val="0041113C"/>
    <w:rsid w:val="004117B2"/>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A16"/>
    <w:rsid w:val="00422B79"/>
    <w:rsid w:val="00423776"/>
    <w:rsid w:val="00423B49"/>
    <w:rsid w:val="00423B50"/>
    <w:rsid w:val="0042401B"/>
    <w:rsid w:val="004241DA"/>
    <w:rsid w:val="004249C1"/>
    <w:rsid w:val="00424F02"/>
    <w:rsid w:val="0042549F"/>
    <w:rsid w:val="004257A1"/>
    <w:rsid w:val="00425D06"/>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2FC8"/>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6C4"/>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123"/>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87EF2"/>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4C42"/>
    <w:rsid w:val="004C5AA9"/>
    <w:rsid w:val="004C5C40"/>
    <w:rsid w:val="004C5C89"/>
    <w:rsid w:val="004C62EF"/>
    <w:rsid w:val="004C6D5F"/>
    <w:rsid w:val="004C7DBA"/>
    <w:rsid w:val="004C7E86"/>
    <w:rsid w:val="004D0040"/>
    <w:rsid w:val="004D048E"/>
    <w:rsid w:val="004D0E79"/>
    <w:rsid w:val="004D1207"/>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C0E"/>
    <w:rsid w:val="004F4F3A"/>
    <w:rsid w:val="004F5086"/>
    <w:rsid w:val="004F651E"/>
    <w:rsid w:val="004F6760"/>
    <w:rsid w:val="004F6A22"/>
    <w:rsid w:val="004F6CCD"/>
    <w:rsid w:val="004F7634"/>
    <w:rsid w:val="00500143"/>
    <w:rsid w:val="0050058D"/>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3630"/>
    <w:rsid w:val="00523725"/>
    <w:rsid w:val="00523BD9"/>
    <w:rsid w:val="00523FB2"/>
    <w:rsid w:val="0052475D"/>
    <w:rsid w:val="00524980"/>
    <w:rsid w:val="00524D34"/>
    <w:rsid w:val="00525823"/>
    <w:rsid w:val="00526E25"/>
    <w:rsid w:val="005300DC"/>
    <w:rsid w:val="00530186"/>
    <w:rsid w:val="00530ADB"/>
    <w:rsid w:val="005310F2"/>
    <w:rsid w:val="00531BD6"/>
    <w:rsid w:val="00532B2D"/>
    <w:rsid w:val="00532B91"/>
    <w:rsid w:val="00532E76"/>
    <w:rsid w:val="00533262"/>
    <w:rsid w:val="005334EA"/>
    <w:rsid w:val="005337AD"/>
    <w:rsid w:val="00533C3C"/>
    <w:rsid w:val="00534025"/>
    <w:rsid w:val="00534F19"/>
    <w:rsid w:val="00535363"/>
    <w:rsid w:val="0053542D"/>
    <w:rsid w:val="00536125"/>
    <w:rsid w:val="005362B9"/>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3E0"/>
    <w:rsid w:val="005436D2"/>
    <w:rsid w:val="00543C3F"/>
    <w:rsid w:val="00543D02"/>
    <w:rsid w:val="00543D46"/>
    <w:rsid w:val="005444A1"/>
    <w:rsid w:val="0054466B"/>
    <w:rsid w:val="005456CE"/>
    <w:rsid w:val="00546E47"/>
    <w:rsid w:val="005476B1"/>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943"/>
    <w:rsid w:val="0056209F"/>
    <w:rsid w:val="00562702"/>
    <w:rsid w:val="00562F14"/>
    <w:rsid w:val="00563220"/>
    <w:rsid w:val="0056323B"/>
    <w:rsid w:val="00563E88"/>
    <w:rsid w:val="0056414B"/>
    <w:rsid w:val="005644F9"/>
    <w:rsid w:val="00564786"/>
    <w:rsid w:val="005652E5"/>
    <w:rsid w:val="005657B2"/>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44BA"/>
    <w:rsid w:val="00574561"/>
    <w:rsid w:val="005751CD"/>
    <w:rsid w:val="00576313"/>
    <w:rsid w:val="00577094"/>
    <w:rsid w:val="005779D8"/>
    <w:rsid w:val="0058004A"/>
    <w:rsid w:val="0058010F"/>
    <w:rsid w:val="0058027A"/>
    <w:rsid w:val="0058064F"/>
    <w:rsid w:val="00580680"/>
    <w:rsid w:val="0058073A"/>
    <w:rsid w:val="005813F9"/>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5F00"/>
    <w:rsid w:val="005A6802"/>
    <w:rsid w:val="005A7699"/>
    <w:rsid w:val="005A76CB"/>
    <w:rsid w:val="005A7C2E"/>
    <w:rsid w:val="005B1350"/>
    <w:rsid w:val="005B16D8"/>
    <w:rsid w:val="005B1C4E"/>
    <w:rsid w:val="005B1F5B"/>
    <w:rsid w:val="005B2B9E"/>
    <w:rsid w:val="005B2D07"/>
    <w:rsid w:val="005B30D2"/>
    <w:rsid w:val="005B37E2"/>
    <w:rsid w:val="005B3853"/>
    <w:rsid w:val="005B38F5"/>
    <w:rsid w:val="005B3A5D"/>
    <w:rsid w:val="005B3BFF"/>
    <w:rsid w:val="005B5A3F"/>
    <w:rsid w:val="005B5CBE"/>
    <w:rsid w:val="005B6793"/>
    <w:rsid w:val="005B6ADD"/>
    <w:rsid w:val="005B7716"/>
    <w:rsid w:val="005B7BF1"/>
    <w:rsid w:val="005C0077"/>
    <w:rsid w:val="005C046F"/>
    <w:rsid w:val="005C048B"/>
    <w:rsid w:val="005C0B21"/>
    <w:rsid w:val="005C10A5"/>
    <w:rsid w:val="005C1422"/>
    <w:rsid w:val="005C1F08"/>
    <w:rsid w:val="005C219C"/>
    <w:rsid w:val="005C25F5"/>
    <w:rsid w:val="005C2E8D"/>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142"/>
    <w:rsid w:val="005D034F"/>
    <w:rsid w:val="005D06E9"/>
    <w:rsid w:val="005D11DA"/>
    <w:rsid w:val="005D24AE"/>
    <w:rsid w:val="005D2619"/>
    <w:rsid w:val="005D2768"/>
    <w:rsid w:val="005D2E45"/>
    <w:rsid w:val="005D3110"/>
    <w:rsid w:val="005D3266"/>
    <w:rsid w:val="005D4123"/>
    <w:rsid w:val="005D4A93"/>
    <w:rsid w:val="005D4AFF"/>
    <w:rsid w:val="005D5DF1"/>
    <w:rsid w:val="005D607A"/>
    <w:rsid w:val="005D6135"/>
    <w:rsid w:val="005D69D5"/>
    <w:rsid w:val="005D7780"/>
    <w:rsid w:val="005D789B"/>
    <w:rsid w:val="005D78A0"/>
    <w:rsid w:val="005E0472"/>
    <w:rsid w:val="005E16A6"/>
    <w:rsid w:val="005E1A4D"/>
    <w:rsid w:val="005E2A50"/>
    <w:rsid w:val="005E2DED"/>
    <w:rsid w:val="005E2EF4"/>
    <w:rsid w:val="005E31E0"/>
    <w:rsid w:val="005E384D"/>
    <w:rsid w:val="005E3A7C"/>
    <w:rsid w:val="005E3F3A"/>
    <w:rsid w:val="005E521F"/>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3E48"/>
    <w:rsid w:val="0060460A"/>
    <w:rsid w:val="006046E8"/>
    <w:rsid w:val="00605216"/>
    <w:rsid w:val="00605D0A"/>
    <w:rsid w:val="00605FBA"/>
    <w:rsid w:val="006077AD"/>
    <w:rsid w:val="006077E6"/>
    <w:rsid w:val="006101D8"/>
    <w:rsid w:val="006104CA"/>
    <w:rsid w:val="00610C48"/>
    <w:rsid w:val="00610E9E"/>
    <w:rsid w:val="006110F6"/>
    <w:rsid w:val="006111CC"/>
    <w:rsid w:val="00611227"/>
    <w:rsid w:val="0061124C"/>
    <w:rsid w:val="006117E8"/>
    <w:rsid w:val="0061202E"/>
    <w:rsid w:val="006122F1"/>
    <w:rsid w:val="006127AC"/>
    <w:rsid w:val="00613912"/>
    <w:rsid w:val="00613CBB"/>
    <w:rsid w:val="006152A9"/>
    <w:rsid w:val="006152DA"/>
    <w:rsid w:val="0061588E"/>
    <w:rsid w:val="00615F84"/>
    <w:rsid w:val="00616450"/>
    <w:rsid w:val="00617BAA"/>
    <w:rsid w:val="006203B8"/>
    <w:rsid w:val="0062041F"/>
    <w:rsid w:val="00620A66"/>
    <w:rsid w:val="00620BD1"/>
    <w:rsid w:val="00620E56"/>
    <w:rsid w:val="00621731"/>
    <w:rsid w:val="0062212A"/>
    <w:rsid w:val="00623A72"/>
    <w:rsid w:val="0062409A"/>
    <w:rsid w:val="00625128"/>
    <w:rsid w:val="006256B1"/>
    <w:rsid w:val="00625789"/>
    <w:rsid w:val="00626745"/>
    <w:rsid w:val="0062696B"/>
    <w:rsid w:val="0062792E"/>
    <w:rsid w:val="00627F5C"/>
    <w:rsid w:val="00630435"/>
    <w:rsid w:val="00630760"/>
    <w:rsid w:val="00630C5C"/>
    <w:rsid w:val="006310C2"/>
    <w:rsid w:val="00631C9D"/>
    <w:rsid w:val="00631CCA"/>
    <w:rsid w:val="00631D57"/>
    <w:rsid w:val="00632756"/>
    <w:rsid w:val="00632994"/>
    <w:rsid w:val="00633540"/>
    <w:rsid w:val="00633B0C"/>
    <w:rsid w:val="0063408B"/>
    <w:rsid w:val="00634F64"/>
    <w:rsid w:val="00634F86"/>
    <w:rsid w:val="00635CC1"/>
    <w:rsid w:val="00635F29"/>
    <w:rsid w:val="00636DC2"/>
    <w:rsid w:val="00636E5A"/>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7598"/>
    <w:rsid w:val="00650C9E"/>
    <w:rsid w:val="006519E1"/>
    <w:rsid w:val="00651ABF"/>
    <w:rsid w:val="00651D0D"/>
    <w:rsid w:val="00652166"/>
    <w:rsid w:val="006522CE"/>
    <w:rsid w:val="006525AF"/>
    <w:rsid w:val="00652740"/>
    <w:rsid w:val="0065297A"/>
    <w:rsid w:val="0065357A"/>
    <w:rsid w:val="00653F53"/>
    <w:rsid w:val="0065470B"/>
    <w:rsid w:val="00654C28"/>
    <w:rsid w:val="006550BB"/>
    <w:rsid w:val="00655B37"/>
    <w:rsid w:val="00655F42"/>
    <w:rsid w:val="00655F61"/>
    <w:rsid w:val="006568E4"/>
    <w:rsid w:val="00656F11"/>
    <w:rsid w:val="0065721E"/>
    <w:rsid w:val="006572D3"/>
    <w:rsid w:val="00657323"/>
    <w:rsid w:val="00660C0B"/>
    <w:rsid w:val="00660ED2"/>
    <w:rsid w:val="006613A7"/>
    <w:rsid w:val="00661BB9"/>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C6A"/>
    <w:rsid w:val="00673EE3"/>
    <w:rsid w:val="00673F8B"/>
    <w:rsid w:val="0067465D"/>
    <w:rsid w:val="0067471D"/>
    <w:rsid w:val="00675242"/>
    <w:rsid w:val="006756D0"/>
    <w:rsid w:val="00675DDD"/>
    <w:rsid w:val="00676455"/>
    <w:rsid w:val="00676B57"/>
    <w:rsid w:val="00676DA9"/>
    <w:rsid w:val="00676DE7"/>
    <w:rsid w:val="00677303"/>
    <w:rsid w:val="0067738B"/>
    <w:rsid w:val="006776C1"/>
    <w:rsid w:val="00677B2E"/>
    <w:rsid w:val="00677E7C"/>
    <w:rsid w:val="00680036"/>
    <w:rsid w:val="006809D4"/>
    <w:rsid w:val="00680B7D"/>
    <w:rsid w:val="0068169C"/>
    <w:rsid w:val="0068175C"/>
    <w:rsid w:val="00681D6C"/>
    <w:rsid w:val="00681FE2"/>
    <w:rsid w:val="00681FFA"/>
    <w:rsid w:val="00682B06"/>
    <w:rsid w:val="0068315D"/>
    <w:rsid w:val="00683641"/>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6E6"/>
    <w:rsid w:val="006A1723"/>
    <w:rsid w:val="006A21E9"/>
    <w:rsid w:val="006A2826"/>
    <w:rsid w:val="006A2D69"/>
    <w:rsid w:val="006A3A15"/>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49B"/>
    <w:rsid w:val="006C1940"/>
    <w:rsid w:val="006C1C17"/>
    <w:rsid w:val="006C1C4A"/>
    <w:rsid w:val="006C26E8"/>
    <w:rsid w:val="006C2B3B"/>
    <w:rsid w:val="006C304E"/>
    <w:rsid w:val="006C3353"/>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56B1"/>
    <w:rsid w:val="006E6604"/>
    <w:rsid w:val="006E6666"/>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4B5"/>
    <w:rsid w:val="0070454B"/>
    <w:rsid w:val="00704EC0"/>
    <w:rsid w:val="0070500D"/>
    <w:rsid w:val="00705043"/>
    <w:rsid w:val="00705E78"/>
    <w:rsid w:val="00705F21"/>
    <w:rsid w:val="0070645D"/>
    <w:rsid w:val="00706FF2"/>
    <w:rsid w:val="0070737B"/>
    <w:rsid w:val="007073D7"/>
    <w:rsid w:val="007076CB"/>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2FFA"/>
    <w:rsid w:val="00723050"/>
    <w:rsid w:val="00723238"/>
    <w:rsid w:val="00724307"/>
    <w:rsid w:val="007254C7"/>
    <w:rsid w:val="00725D1C"/>
    <w:rsid w:val="00726109"/>
    <w:rsid w:val="00726E14"/>
    <w:rsid w:val="0072733F"/>
    <w:rsid w:val="007276B5"/>
    <w:rsid w:val="007302D3"/>
    <w:rsid w:val="00731B5C"/>
    <w:rsid w:val="007323E8"/>
    <w:rsid w:val="007324B2"/>
    <w:rsid w:val="007325C8"/>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68D"/>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FF2"/>
    <w:rsid w:val="00745140"/>
    <w:rsid w:val="00745A93"/>
    <w:rsid w:val="00746950"/>
    <w:rsid w:val="00746B07"/>
    <w:rsid w:val="00746EC9"/>
    <w:rsid w:val="00746FBB"/>
    <w:rsid w:val="00747B5F"/>
    <w:rsid w:val="00750192"/>
    <w:rsid w:val="0075033C"/>
    <w:rsid w:val="007505D0"/>
    <w:rsid w:val="00750704"/>
    <w:rsid w:val="007510A5"/>
    <w:rsid w:val="0075186E"/>
    <w:rsid w:val="00751C04"/>
    <w:rsid w:val="0075278C"/>
    <w:rsid w:val="007527D8"/>
    <w:rsid w:val="00752BD1"/>
    <w:rsid w:val="007536E3"/>
    <w:rsid w:val="00753ECB"/>
    <w:rsid w:val="00753EFE"/>
    <w:rsid w:val="00754616"/>
    <w:rsid w:val="007547BF"/>
    <w:rsid w:val="00754FCF"/>
    <w:rsid w:val="00755571"/>
    <w:rsid w:val="00756B5C"/>
    <w:rsid w:val="00757395"/>
    <w:rsid w:val="00757798"/>
    <w:rsid w:val="00760827"/>
    <w:rsid w:val="007609E5"/>
    <w:rsid w:val="00760CC5"/>
    <w:rsid w:val="007624F8"/>
    <w:rsid w:val="00762654"/>
    <w:rsid w:val="00762BDB"/>
    <w:rsid w:val="00762DA0"/>
    <w:rsid w:val="007644F6"/>
    <w:rsid w:val="007646E0"/>
    <w:rsid w:val="00764C7D"/>
    <w:rsid w:val="00766268"/>
    <w:rsid w:val="0076628A"/>
    <w:rsid w:val="0076688F"/>
    <w:rsid w:val="00767947"/>
    <w:rsid w:val="00767CA7"/>
    <w:rsid w:val="00770082"/>
    <w:rsid w:val="00770448"/>
    <w:rsid w:val="00770C11"/>
    <w:rsid w:val="00770F98"/>
    <w:rsid w:val="00770FF0"/>
    <w:rsid w:val="00771300"/>
    <w:rsid w:val="00772384"/>
    <w:rsid w:val="00772D02"/>
    <w:rsid w:val="00772F4E"/>
    <w:rsid w:val="00773603"/>
    <w:rsid w:val="007742BE"/>
    <w:rsid w:val="00774E61"/>
    <w:rsid w:val="00774F67"/>
    <w:rsid w:val="00775517"/>
    <w:rsid w:val="00775565"/>
    <w:rsid w:val="007756A6"/>
    <w:rsid w:val="0077570B"/>
    <w:rsid w:val="00776401"/>
    <w:rsid w:val="00776778"/>
    <w:rsid w:val="00776C5C"/>
    <w:rsid w:val="00777831"/>
    <w:rsid w:val="00777ADA"/>
    <w:rsid w:val="00780065"/>
    <w:rsid w:val="00780C5A"/>
    <w:rsid w:val="007819B6"/>
    <w:rsid w:val="0078206E"/>
    <w:rsid w:val="00783070"/>
    <w:rsid w:val="00783111"/>
    <w:rsid w:val="0078349F"/>
    <w:rsid w:val="00784A37"/>
    <w:rsid w:val="00785228"/>
    <w:rsid w:val="007853DB"/>
    <w:rsid w:val="00785B60"/>
    <w:rsid w:val="00785B8A"/>
    <w:rsid w:val="00785DAA"/>
    <w:rsid w:val="00786293"/>
    <w:rsid w:val="00786607"/>
    <w:rsid w:val="00786B7A"/>
    <w:rsid w:val="00787595"/>
    <w:rsid w:val="00787F4F"/>
    <w:rsid w:val="0079058F"/>
    <w:rsid w:val="007906EB"/>
    <w:rsid w:val="00790D43"/>
    <w:rsid w:val="00790FBE"/>
    <w:rsid w:val="00791043"/>
    <w:rsid w:val="007915D1"/>
    <w:rsid w:val="00793A1C"/>
    <w:rsid w:val="00793C2E"/>
    <w:rsid w:val="007940A9"/>
    <w:rsid w:val="00794A72"/>
    <w:rsid w:val="00794DDB"/>
    <w:rsid w:val="00795D9E"/>
    <w:rsid w:val="0079602F"/>
    <w:rsid w:val="007960A7"/>
    <w:rsid w:val="0079678F"/>
    <w:rsid w:val="00796A7B"/>
    <w:rsid w:val="00797DFB"/>
    <w:rsid w:val="007A005A"/>
    <w:rsid w:val="007A0095"/>
    <w:rsid w:val="007A00DF"/>
    <w:rsid w:val="007A0804"/>
    <w:rsid w:val="007A107A"/>
    <w:rsid w:val="007A16C2"/>
    <w:rsid w:val="007A2004"/>
    <w:rsid w:val="007A2BC0"/>
    <w:rsid w:val="007A31DE"/>
    <w:rsid w:val="007A375B"/>
    <w:rsid w:val="007A39F9"/>
    <w:rsid w:val="007A3F97"/>
    <w:rsid w:val="007A42B0"/>
    <w:rsid w:val="007A4570"/>
    <w:rsid w:val="007A51D1"/>
    <w:rsid w:val="007A549E"/>
    <w:rsid w:val="007A5854"/>
    <w:rsid w:val="007A58E8"/>
    <w:rsid w:val="007A6808"/>
    <w:rsid w:val="007A694C"/>
    <w:rsid w:val="007A7532"/>
    <w:rsid w:val="007A7794"/>
    <w:rsid w:val="007B01AD"/>
    <w:rsid w:val="007B01CF"/>
    <w:rsid w:val="007B0477"/>
    <w:rsid w:val="007B1AC3"/>
    <w:rsid w:val="007B1E66"/>
    <w:rsid w:val="007B32B1"/>
    <w:rsid w:val="007B33A1"/>
    <w:rsid w:val="007B4268"/>
    <w:rsid w:val="007B46EF"/>
    <w:rsid w:val="007B48E0"/>
    <w:rsid w:val="007B4E3F"/>
    <w:rsid w:val="007B5660"/>
    <w:rsid w:val="007B572E"/>
    <w:rsid w:val="007B6E04"/>
    <w:rsid w:val="007B6EAF"/>
    <w:rsid w:val="007B7F45"/>
    <w:rsid w:val="007C0099"/>
    <w:rsid w:val="007C0530"/>
    <w:rsid w:val="007C0BCB"/>
    <w:rsid w:val="007C1403"/>
    <w:rsid w:val="007C2135"/>
    <w:rsid w:val="007C237A"/>
    <w:rsid w:val="007C263E"/>
    <w:rsid w:val="007C39A3"/>
    <w:rsid w:val="007C39C1"/>
    <w:rsid w:val="007C4AA2"/>
    <w:rsid w:val="007C4D7C"/>
    <w:rsid w:val="007C56D7"/>
    <w:rsid w:val="007C5E85"/>
    <w:rsid w:val="007C62AB"/>
    <w:rsid w:val="007C6430"/>
    <w:rsid w:val="007C67D9"/>
    <w:rsid w:val="007C6CBB"/>
    <w:rsid w:val="007C73A4"/>
    <w:rsid w:val="007C770C"/>
    <w:rsid w:val="007C79B1"/>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4209"/>
    <w:rsid w:val="008044EC"/>
    <w:rsid w:val="0080455A"/>
    <w:rsid w:val="00805E54"/>
    <w:rsid w:val="00806116"/>
    <w:rsid w:val="008075A1"/>
    <w:rsid w:val="008103E7"/>
    <w:rsid w:val="00810533"/>
    <w:rsid w:val="00810669"/>
    <w:rsid w:val="008109B7"/>
    <w:rsid w:val="00810E70"/>
    <w:rsid w:val="00812578"/>
    <w:rsid w:val="00812CD2"/>
    <w:rsid w:val="008133B8"/>
    <w:rsid w:val="0081393C"/>
    <w:rsid w:val="00813986"/>
    <w:rsid w:val="008139D0"/>
    <w:rsid w:val="00813A3C"/>
    <w:rsid w:val="00813CBF"/>
    <w:rsid w:val="00814209"/>
    <w:rsid w:val="00814EC4"/>
    <w:rsid w:val="008150F3"/>
    <w:rsid w:val="0081542F"/>
    <w:rsid w:val="008162DC"/>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9F0"/>
    <w:rsid w:val="00825CFF"/>
    <w:rsid w:val="008263E1"/>
    <w:rsid w:val="00826422"/>
    <w:rsid w:val="008264A2"/>
    <w:rsid w:val="00826808"/>
    <w:rsid w:val="008268C0"/>
    <w:rsid w:val="00827A06"/>
    <w:rsid w:val="00827DD7"/>
    <w:rsid w:val="008302F7"/>
    <w:rsid w:val="00830457"/>
    <w:rsid w:val="00830CF2"/>
    <w:rsid w:val="00830EDC"/>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0FA"/>
    <w:rsid w:val="00837205"/>
    <w:rsid w:val="00837628"/>
    <w:rsid w:val="00837974"/>
    <w:rsid w:val="008406E7"/>
    <w:rsid w:val="00840B87"/>
    <w:rsid w:val="00840EB1"/>
    <w:rsid w:val="00841432"/>
    <w:rsid w:val="008414B5"/>
    <w:rsid w:val="00841748"/>
    <w:rsid w:val="0084199A"/>
    <w:rsid w:val="00841A25"/>
    <w:rsid w:val="00842132"/>
    <w:rsid w:val="0084236C"/>
    <w:rsid w:val="00842D1F"/>
    <w:rsid w:val="00843570"/>
    <w:rsid w:val="00843737"/>
    <w:rsid w:val="0084417C"/>
    <w:rsid w:val="008442A9"/>
    <w:rsid w:val="008442F6"/>
    <w:rsid w:val="0084614F"/>
    <w:rsid w:val="0084673D"/>
    <w:rsid w:val="0084717E"/>
    <w:rsid w:val="008474E6"/>
    <w:rsid w:val="00847ADB"/>
    <w:rsid w:val="00847DF1"/>
    <w:rsid w:val="00850315"/>
    <w:rsid w:val="0085063D"/>
    <w:rsid w:val="0085089F"/>
    <w:rsid w:val="00850D00"/>
    <w:rsid w:val="00851680"/>
    <w:rsid w:val="0085178D"/>
    <w:rsid w:val="00851BDD"/>
    <w:rsid w:val="008520C7"/>
    <w:rsid w:val="008527CC"/>
    <w:rsid w:val="00852BE1"/>
    <w:rsid w:val="008534E3"/>
    <w:rsid w:val="008535CC"/>
    <w:rsid w:val="00853ABF"/>
    <w:rsid w:val="00853C9F"/>
    <w:rsid w:val="0085403F"/>
    <w:rsid w:val="008541BF"/>
    <w:rsid w:val="00854638"/>
    <w:rsid w:val="0085469F"/>
    <w:rsid w:val="00854CED"/>
    <w:rsid w:val="00855FC2"/>
    <w:rsid w:val="00856648"/>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786"/>
    <w:rsid w:val="00864D8D"/>
    <w:rsid w:val="00866D1F"/>
    <w:rsid w:val="008673E8"/>
    <w:rsid w:val="00867C85"/>
    <w:rsid w:val="00867D3A"/>
    <w:rsid w:val="00870478"/>
    <w:rsid w:val="00870F6E"/>
    <w:rsid w:val="00871580"/>
    <w:rsid w:val="00872789"/>
    <w:rsid w:val="008728E4"/>
    <w:rsid w:val="00872CC6"/>
    <w:rsid w:val="00873D6D"/>
    <w:rsid w:val="0087420C"/>
    <w:rsid w:val="00874972"/>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3FCA"/>
    <w:rsid w:val="0088438B"/>
    <w:rsid w:val="008849C1"/>
    <w:rsid w:val="008857E2"/>
    <w:rsid w:val="00885B74"/>
    <w:rsid w:val="00885BCE"/>
    <w:rsid w:val="00885DCC"/>
    <w:rsid w:val="00886138"/>
    <w:rsid w:val="008861B2"/>
    <w:rsid w:val="008861E4"/>
    <w:rsid w:val="0088755C"/>
    <w:rsid w:val="00887AAD"/>
    <w:rsid w:val="00887B14"/>
    <w:rsid w:val="00890D6F"/>
    <w:rsid w:val="00890FED"/>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1E1"/>
    <w:rsid w:val="008A036E"/>
    <w:rsid w:val="008A0836"/>
    <w:rsid w:val="008A0A16"/>
    <w:rsid w:val="008A14D3"/>
    <w:rsid w:val="008A18E7"/>
    <w:rsid w:val="008A1A51"/>
    <w:rsid w:val="008A20D2"/>
    <w:rsid w:val="008A2869"/>
    <w:rsid w:val="008A296E"/>
    <w:rsid w:val="008A2B97"/>
    <w:rsid w:val="008A32F6"/>
    <w:rsid w:val="008A34E7"/>
    <w:rsid w:val="008A3623"/>
    <w:rsid w:val="008A402E"/>
    <w:rsid w:val="008A5382"/>
    <w:rsid w:val="008A55AF"/>
    <w:rsid w:val="008A56B0"/>
    <w:rsid w:val="008A5C23"/>
    <w:rsid w:val="008A651B"/>
    <w:rsid w:val="008A6749"/>
    <w:rsid w:val="008A68B3"/>
    <w:rsid w:val="008A6C4C"/>
    <w:rsid w:val="008A726E"/>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84E"/>
    <w:rsid w:val="008B7C01"/>
    <w:rsid w:val="008C0094"/>
    <w:rsid w:val="008C1BCD"/>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681"/>
    <w:rsid w:val="008C785A"/>
    <w:rsid w:val="008C7935"/>
    <w:rsid w:val="008C7DF4"/>
    <w:rsid w:val="008D0980"/>
    <w:rsid w:val="008D0A6B"/>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F9D"/>
    <w:rsid w:val="008E5A61"/>
    <w:rsid w:val="008E5CA3"/>
    <w:rsid w:val="008E5E46"/>
    <w:rsid w:val="008E6600"/>
    <w:rsid w:val="008E6830"/>
    <w:rsid w:val="008E6E74"/>
    <w:rsid w:val="008E703C"/>
    <w:rsid w:val="008F026D"/>
    <w:rsid w:val="008F0806"/>
    <w:rsid w:val="008F0F18"/>
    <w:rsid w:val="008F15F1"/>
    <w:rsid w:val="008F17D7"/>
    <w:rsid w:val="008F17DE"/>
    <w:rsid w:val="008F1AC0"/>
    <w:rsid w:val="008F1C23"/>
    <w:rsid w:val="008F1DF7"/>
    <w:rsid w:val="008F2E57"/>
    <w:rsid w:val="008F31A1"/>
    <w:rsid w:val="008F393A"/>
    <w:rsid w:val="008F3B58"/>
    <w:rsid w:val="008F3F87"/>
    <w:rsid w:val="008F41E1"/>
    <w:rsid w:val="008F47B7"/>
    <w:rsid w:val="008F772D"/>
    <w:rsid w:val="00900DD4"/>
    <w:rsid w:val="00900F36"/>
    <w:rsid w:val="009011B3"/>
    <w:rsid w:val="00901493"/>
    <w:rsid w:val="00901702"/>
    <w:rsid w:val="00901CAA"/>
    <w:rsid w:val="00901F2F"/>
    <w:rsid w:val="00902118"/>
    <w:rsid w:val="009021C5"/>
    <w:rsid w:val="00902F97"/>
    <w:rsid w:val="009035D7"/>
    <w:rsid w:val="009042A2"/>
    <w:rsid w:val="0090567E"/>
    <w:rsid w:val="0090599A"/>
    <w:rsid w:val="00905E49"/>
    <w:rsid w:val="00905FE2"/>
    <w:rsid w:val="00906CF5"/>
    <w:rsid w:val="00907908"/>
    <w:rsid w:val="0090797A"/>
    <w:rsid w:val="00907B8C"/>
    <w:rsid w:val="00907DE3"/>
    <w:rsid w:val="00910201"/>
    <w:rsid w:val="00911356"/>
    <w:rsid w:val="00911633"/>
    <w:rsid w:val="009125EE"/>
    <w:rsid w:val="00912DE7"/>
    <w:rsid w:val="009134F0"/>
    <w:rsid w:val="00913A01"/>
    <w:rsid w:val="00913D92"/>
    <w:rsid w:val="00914242"/>
    <w:rsid w:val="00914B45"/>
    <w:rsid w:val="00914DD3"/>
    <w:rsid w:val="009156CE"/>
    <w:rsid w:val="00916224"/>
    <w:rsid w:val="0091691E"/>
    <w:rsid w:val="00916D7F"/>
    <w:rsid w:val="00917071"/>
    <w:rsid w:val="00917186"/>
    <w:rsid w:val="00917B2B"/>
    <w:rsid w:val="00920859"/>
    <w:rsid w:val="00920B23"/>
    <w:rsid w:val="0092135A"/>
    <w:rsid w:val="00921835"/>
    <w:rsid w:val="00921C2D"/>
    <w:rsid w:val="00922192"/>
    <w:rsid w:val="009237EB"/>
    <w:rsid w:val="0092554E"/>
    <w:rsid w:val="00925BFB"/>
    <w:rsid w:val="009261C8"/>
    <w:rsid w:val="009269FD"/>
    <w:rsid w:val="009273FB"/>
    <w:rsid w:val="009276D7"/>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4DF3"/>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181"/>
    <w:rsid w:val="009522BF"/>
    <w:rsid w:val="00952F91"/>
    <w:rsid w:val="009539EA"/>
    <w:rsid w:val="00953A70"/>
    <w:rsid w:val="00953EBF"/>
    <w:rsid w:val="00953EDD"/>
    <w:rsid w:val="00953F70"/>
    <w:rsid w:val="0095461A"/>
    <w:rsid w:val="0095500C"/>
    <w:rsid w:val="009553B1"/>
    <w:rsid w:val="009568C5"/>
    <w:rsid w:val="00956988"/>
    <w:rsid w:val="00956995"/>
    <w:rsid w:val="00956E54"/>
    <w:rsid w:val="00957211"/>
    <w:rsid w:val="009574A4"/>
    <w:rsid w:val="009614D4"/>
    <w:rsid w:val="009614E0"/>
    <w:rsid w:val="00961823"/>
    <w:rsid w:val="00961C27"/>
    <w:rsid w:val="00962256"/>
    <w:rsid w:val="00962BDA"/>
    <w:rsid w:val="00962C60"/>
    <w:rsid w:val="00963F1A"/>
    <w:rsid w:val="009640A2"/>
    <w:rsid w:val="00964A6B"/>
    <w:rsid w:val="00964BE3"/>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D98"/>
    <w:rsid w:val="00974EAF"/>
    <w:rsid w:val="0097561B"/>
    <w:rsid w:val="009774F6"/>
    <w:rsid w:val="009809BE"/>
    <w:rsid w:val="009816C4"/>
    <w:rsid w:val="00982045"/>
    <w:rsid w:val="009820EE"/>
    <w:rsid w:val="00982646"/>
    <w:rsid w:val="00982A74"/>
    <w:rsid w:val="00983371"/>
    <w:rsid w:val="009848F8"/>
    <w:rsid w:val="00984A65"/>
    <w:rsid w:val="00985455"/>
    <w:rsid w:val="00985829"/>
    <w:rsid w:val="00985D7A"/>
    <w:rsid w:val="00986542"/>
    <w:rsid w:val="0098681B"/>
    <w:rsid w:val="00990481"/>
    <w:rsid w:val="009918BA"/>
    <w:rsid w:val="00992C0C"/>
    <w:rsid w:val="00992F5C"/>
    <w:rsid w:val="00993BAF"/>
    <w:rsid w:val="00994E83"/>
    <w:rsid w:val="009961C8"/>
    <w:rsid w:val="009962A4"/>
    <w:rsid w:val="00996494"/>
    <w:rsid w:val="00996D4F"/>
    <w:rsid w:val="0099707D"/>
    <w:rsid w:val="009970D7"/>
    <w:rsid w:val="00997152"/>
    <w:rsid w:val="00997B03"/>
    <w:rsid w:val="00997E61"/>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E03"/>
    <w:rsid w:val="009A66C3"/>
    <w:rsid w:val="009A6D07"/>
    <w:rsid w:val="009A6FB7"/>
    <w:rsid w:val="009A7486"/>
    <w:rsid w:val="009B0A40"/>
    <w:rsid w:val="009B0F28"/>
    <w:rsid w:val="009B1480"/>
    <w:rsid w:val="009B1879"/>
    <w:rsid w:val="009B3717"/>
    <w:rsid w:val="009B3A4A"/>
    <w:rsid w:val="009B3B80"/>
    <w:rsid w:val="009B4088"/>
    <w:rsid w:val="009B4DD4"/>
    <w:rsid w:val="009B51A8"/>
    <w:rsid w:val="009B5702"/>
    <w:rsid w:val="009B5EBA"/>
    <w:rsid w:val="009B5F4B"/>
    <w:rsid w:val="009B693F"/>
    <w:rsid w:val="009B6B8C"/>
    <w:rsid w:val="009C12C4"/>
    <w:rsid w:val="009C13F8"/>
    <w:rsid w:val="009C1672"/>
    <w:rsid w:val="009C16BE"/>
    <w:rsid w:val="009C1ACA"/>
    <w:rsid w:val="009C1B41"/>
    <w:rsid w:val="009C1FA7"/>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F0547"/>
    <w:rsid w:val="009F0770"/>
    <w:rsid w:val="009F180A"/>
    <w:rsid w:val="009F2061"/>
    <w:rsid w:val="009F207A"/>
    <w:rsid w:val="009F27ED"/>
    <w:rsid w:val="009F280A"/>
    <w:rsid w:val="009F2D9C"/>
    <w:rsid w:val="009F3546"/>
    <w:rsid w:val="009F45F8"/>
    <w:rsid w:val="009F4B26"/>
    <w:rsid w:val="009F64E2"/>
    <w:rsid w:val="009F6540"/>
    <w:rsid w:val="009F695E"/>
    <w:rsid w:val="009F6CE0"/>
    <w:rsid w:val="009F7527"/>
    <w:rsid w:val="009F7C2C"/>
    <w:rsid w:val="00A00BB9"/>
    <w:rsid w:val="00A012E6"/>
    <w:rsid w:val="00A014BA"/>
    <w:rsid w:val="00A02074"/>
    <w:rsid w:val="00A022E5"/>
    <w:rsid w:val="00A023E8"/>
    <w:rsid w:val="00A0242F"/>
    <w:rsid w:val="00A026B9"/>
    <w:rsid w:val="00A04F77"/>
    <w:rsid w:val="00A061E2"/>
    <w:rsid w:val="00A06332"/>
    <w:rsid w:val="00A06CA5"/>
    <w:rsid w:val="00A06D96"/>
    <w:rsid w:val="00A07488"/>
    <w:rsid w:val="00A10A7F"/>
    <w:rsid w:val="00A11226"/>
    <w:rsid w:val="00A112A4"/>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63"/>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D30"/>
    <w:rsid w:val="00A30370"/>
    <w:rsid w:val="00A30482"/>
    <w:rsid w:val="00A3058F"/>
    <w:rsid w:val="00A30713"/>
    <w:rsid w:val="00A3080F"/>
    <w:rsid w:val="00A309A3"/>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691"/>
    <w:rsid w:val="00A435A4"/>
    <w:rsid w:val="00A43693"/>
    <w:rsid w:val="00A4376B"/>
    <w:rsid w:val="00A43F6C"/>
    <w:rsid w:val="00A44428"/>
    <w:rsid w:val="00A44676"/>
    <w:rsid w:val="00A45660"/>
    <w:rsid w:val="00A45E2E"/>
    <w:rsid w:val="00A46309"/>
    <w:rsid w:val="00A467C9"/>
    <w:rsid w:val="00A4693C"/>
    <w:rsid w:val="00A47069"/>
    <w:rsid w:val="00A4722E"/>
    <w:rsid w:val="00A5073E"/>
    <w:rsid w:val="00A5109B"/>
    <w:rsid w:val="00A51C1F"/>
    <w:rsid w:val="00A51F4D"/>
    <w:rsid w:val="00A521C3"/>
    <w:rsid w:val="00A524AA"/>
    <w:rsid w:val="00A53326"/>
    <w:rsid w:val="00A53E25"/>
    <w:rsid w:val="00A5408B"/>
    <w:rsid w:val="00A547FF"/>
    <w:rsid w:val="00A54A9D"/>
    <w:rsid w:val="00A5506B"/>
    <w:rsid w:val="00A56E21"/>
    <w:rsid w:val="00A573CE"/>
    <w:rsid w:val="00A575D3"/>
    <w:rsid w:val="00A57730"/>
    <w:rsid w:val="00A579E6"/>
    <w:rsid w:val="00A603A1"/>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36D"/>
    <w:rsid w:val="00A679C7"/>
    <w:rsid w:val="00A67A12"/>
    <w:rsid w:val="00A7006B"/>
    <w:rsid w:val="00A706C5"/>
    <w:rsid w:val="00A7078A"/>
    <w:rsid w:val="00A713BF"/>
    <w:rsid w:val="00A7160C"/>
    <w:rsid w:val="00A71917"/>
    <w:rsid w:val="00A71B44"/>
    <w:rsid w:val="00A71E6F"/>
    <w:rsid w:val="00A726A5"/>
    <w:rsid w:val="00A72968"/>
    <w:rsid w:val="00A72E50"/>
    <w:rsid w:val="00A73091"/>
    <w:rsid w:val="00A733C6"/>
    <w:rsid w:val="00A73895"/>
    <w:rsid w:val="00A73A7C"/>
    <w:rsid w:val="00A73F34"/>
    <w:rsid w:val="00A746BD"/>
    <w:rsid w:val="00A7505B"/>
    <w:rsid w:val="00A750A5"/>
    <w:rsid w:val="00A76839"/>
    <w:rsid w:val="00A76F3A"/>
    <w:rsid w:val="00A7766D"/>
    <w:rsid w:val="00A801B5"/>
    <w:rsid w:val="00A80CD4"/>
    <w:rsid w:val="00A80D03"/>
    <w:rsid w:val="00A8115C"/>
    <w:rsid w:val="00A81D1A"/>
    <w:rsid w:val="00A82884"/>
    <w:rsid w:val="00A8337F"/>
    <w:rsid w:val="00A83903"/>
    <w:rsid w:val="00A84026"/>
    <w:rsid w:val="00A8409B"/>
    <w:rsid w:val="00A840C9"/>
    <w:rsid w:val="00A8411F"/>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1EC1"/>
    <w:rsid w:val="00A939B7"/>
    <w:rsid w:val="00A93C5B"/>
    <w:rsid w:val="00A957FB"/>
    <w:rsid w:val="00A95841"/>
    <w:rsid w:val="00A9594A"/>
    <w:rsid w:val="00A9598F"/>
    <w:rsid w:val="00A9628F"/>
    <w:rsid w:val="00A9631E"/>
    <w:rsid w:val="00A96CFB"/>
    <w:rsid w:val="00A96D57"/>
    <w:rsid w:val="00A9703D"/>
    <w:rsid w:val="00A97DE9"/>
    <w:rsid w:val="00A97F71"/>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53B"/>
    <w:rsid w:val="00AA6755"/>
    <w:rsid w:val="00AA6C39"/>
    <w:rsid w:val="00AA6F51"/>
    <w:rsid w:val="00AA6FB1"/>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6B2"/>
    <w:rsid w:val="00AC3352"/>
    <w:rsid w:val="00AC3921"/>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5774"/>
    <w:rsid w:val="00AD6172"/>
    <w:rsid w:val="00AD7210"/>
    <w:rsid w:val="00AD7554"/>
    <w:rsid w:val="00AD788A"/>
    <w:rsid w:val="00AD7B76"/>
    <w:rsid w:val="00AE05D5"/>
    <w:rsid w:val="00AE1D9B"/>
    <w:rsid w:val="00AE228A"/>
    <w:rsid w:val="00AE2AD7"/>
    <w:rsid w:val="00AE2DB1"/>
    <w:rsid w:val="00AE2FBC"/>
    <w:rsid w:val="00AE4179"/>
    <w:rsid w:val="00AE4201"/>
    <w:rsid w:val="00AE43E3"/>
    <w:rsid w:val="00AE5226"/>
    <w:rsid w:val="00AE6864"/>
    <w:rsid w:val="00AE736F"/>
    <w:rsid w:val="00AE7B2D"/>
    <w:rsid w:val="00AF0348"/>
    <w:rsid w:val="00AF10C7"/>
    <w:rsid w:val="00AF18E9"/>
    <w:rsid w:val="00AF32B1"/>
    <w:rsid w:val="00AF36DD"/>
    <w:rsid w:val="00AF3EA8"/>
    <w:rsid w:val="00AF3F1C"/>
    <w:rsid w:val="00AF3F59"/>
    <w:rsid w:val="00AF4651"/>
    <w:rsid w:val="00AF48DB"/>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2B7"/>
    <w:rsid w:val="00B11561"/>
    <w:rsid w:val="00B119FE"/>
    <w:rsid w:val="00B11D5C"/>
    <w:rsid w:val="00B12913"/>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ED0"/>
    <w:rsid w:val="00B24424"/>
    <w:rsid w:val="00B24930"/>
    <w:rsid w:val="00B24D3E"/>
    <w:rsid w:val="00B2601A"/>
    <w:rsid w:val="00B260B6"/>
    <w:rsid w:val="00B26ABB"/>
    <w:rsid w:val="00B27E6C"/>
    <w:rsid w:val="00B30AF7"/>
    <w:rsid w:val="00B30F54"/>
    <w:rsid w:val="00B313FF"/>
    <w:rsid w:val="00B31A95"/>
    <w:rsid w:val="00B32045"/>
    <w:rsid w:val="00B32121"/>
    <w:rsid w:val="00B324A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98C"/>
    <w:rsid w:val="00B47BE2"/>
    <w:rsid w:val="00B509C9"/>
    <w:rsid w:val="00B50E30"/>
    <w:rsid w:val="00B50F3D"/>
    <w:rsid w:val="00B5106C"/>
    <w:rsid w:val="00B514EE"/>
    <w:rsid w:val="00B5166D"/>
    <w:rsid w:val="00B516E3"/>
    <w:rsid w:val="00B52131"/>
    <w:rsid w:val="00B521BD"/>
    <w:rsid w:val="00B52BC7"/>
    <w:rsid w:val="00B52F14"/>
    <w:rsid w:val="00B53219"/>
    <w:rsid w:val="00B534B2"/>
    <w:rsid w:val="00B54121"/>
    <w:rsid w:val="00B54AF5"/>
    <w:rsid w:val="00B55210"/>
    <w:rsid w:val="00B55503"/>
    <w:rsid w:val="00B55514"/>
    <w:rsid w:val="00B558FE"/>
    <w:rsid w:val="00B56A68"/>
    <w:rsid w:val="00B576A9"/>
    <w:rsid w:val="00B6007B"/>
    <w:rsid w:val="00B6029D"/>
    <w:rsid w:val="00B607BB"/>
    <w:rsid w:val="00B60C85"/>
    <w:rsid w:val="00B60D29"/>
    <w:rsid w:val="00B60EEE"/>
    <w:rsid w:val="00B61272"/>
    <w:rsid w:val="00B617B6"/>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6DF5"/>
    <w:rsid w:val="00B67231"/>
    <w:rsid w:val="00B67A23"/>
    <w:rsid w:val="00B7032E"/>
    <w:rsid w:val="00B707CE"/>
    <w:rsid w:val="00B708CD"/>
    <w:rsid w:val="00B7117A"/>
    <w:rsid w:val="00B71417"/>
    <w:rsid w:val="00B7141D"/>
    <w:rsid w:val="00B72CAD"/>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70"/>
    <w:rsid w:val="00B85A98"/>
    <w:rsid w:val="00B8601F"/>
    <w:rsid w:val="00B86046"/>
    <w:rsid w:val="00B872FC"/>
    <w:rsid w:val="00B90503"/>
    <w:rsid w:val="00B90686"/>
    <w:rsid w:val="00B90A20"/>
    <w:rsid w:val="00B90DC1"/>
    <w:rsid w:val="00B914A6"/>
    <w:rsid w:val="00B915F8"/>
    <w:rsid w:val="00B91883"/>
    <w:rsid w:val="00B919C6"/>
    <w:rsid w:val="00B92107"/>
    <w:rsid w:val="00B92783"/>
    <w:rsid w:val="00B92B53"/>
    <w:rsid w:val="00B92C3B"/>
    <w:rsid w:val="00B93CB8"/>
    <w:rsid w:val="00B93FC9"/>
    <w:rsid w:val="00B94C88"/>
    <w:rsid w:val="00B952AB"/>
    <w:rsid w:val="00B954EA"/>
    <w:rsid w:val="00B95782"/>
    <w:rsid w:val="00B95F8F"/>
    <w:rsid w:val="00B96CD6"/>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103"/>
    <w:rsid w:val="00BA79C6"/>
    <w:rsid w:val="00BA7A53"/>
    <w:rsid w:val="00BB029C"/>
    <w:rsid w:val="00BB097F"/>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60B"/>
    <w:rsid w:val="00BB5DD3"/>
    <w:rsid w:val="00BB6609"/>
    <w:rsid w:val="00BB6B6D"/>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4BB2"/>
    <w:rsid w:val="00BC51C7"/>
    <w:rsid w:val="00BC5C37"/>
    <w:rsid w:val="00BC6695"/>
    <w:rsid w:val="00BC6D65"/>
    <w:rsid w:val="00BC7785"/>
    <w:rsid w:val="00BC7E52"/>
    <w:rsid w:val="00BC7F88"/>
    <w:rsid w:val="00BD06D7"/>
    <w:rsid w:val="00BD0AA2"/>
    <w:rsid w:val="00BD0AD4"/>
    <w:rsid w:val="00BD0B5B"/>
    <w:rsid w:val="00BD1210"/>
    <w:rsid w:val="00BD1C10"/>
    <w:rsid w:val="00BD3491"/>
    <w:rsid w:val="00BD35C4"/>
    <w:rsid w:val="00BD4088"/>
    <w:rsid w:val="00BD4700"/>
    <w:rsid w:val="00BD4E46"/>
    <w:rsid w:val="00BD557C"/>
    <w:rsid w:val="00BD5B78"/>
    <w:rsid w:val="00BD5C37"/>
    <w:rsid w:val="00BD6AA8"/>
    <w:rsid w:val="00BD6CDB"/>
    <w:rsid w:val="00BD7B84"/>
    <w:rsid w:val="00BD7E05"/>
    <w:rsid w:val="00BD7F0C"/>
    <w:rsid w:val="00BE0374"/>
    <w:rsid w:val="00BE043C"/>
    <w:rsid w:val="00BE1209"/>
    <w:rsid w:val="00BE1EDA"/>
    <w:rsid w:val="00BE2A0F"/>
    <w:rsid w:val="00BE2B6F"/>
    <w:rsid w:val="00BE2D3A"/>
    <w:rsid w:val="00BE3793"/>
    <w:rsid w:val="00BE399B"/>
    <w:rsid w:val="00BE3E43"/>
    <w:rsid w:val="00BE3FF8"/>
    <w:rsid w:val="00BE3FFE"/>
    <w:rsid w:val="00BE404D"/>
    <w:rsid w:val="00BE4C60"/>
    <w:rsid w:val="00BE4FE4"/>
    <w:rsid w:val="00BE553C"/>
    <w:rsid w:val="00BE6824"/>
    <w:rsid w:val="00BE69EF"/>
    <w:rsid w:val="00BE6CB2"/>
    <w:rsid w:val="00BE7396"/>
    <w:rsid w:val="00BE77E7"/>
    <w:rsid w:val="00BE7C1F"/>
    <w:rsid w:val="00BE7CFA"/>
    <w:rsid w:val="00BF08C9"/>
    <w:rsid w:val="00BF0C95"/>
    <w:rsid w:val="00BF10A8"/>
    <w:rsid w:val="00BF1586"/>
    <w:rsid w:val="00BF2138"/>
    <w:rsid w:val="00BF214D"/>
    <w:rsid w:val="00BF21EE"/>
    <w:rsid w:val="00BF307E"/>
    <w:rsid w:val="00BF325B"/>
    <w:rsid w:val="00BF33CA"/>
    <w:rsid w:val="00BF3694"/>
    <w:rsid w:val="00BF3B9E"/>
    <w:rsid w:val="00BF3BD9"/>
    <w:rsid w:val="00BF4B30"/>
    <w:rsid w:val="00BF5765"/>
    <w:rsid w:val="00BF59AA"/>
    <w:rsid w:val="00BF657A"/>
    <w:rsid w:val="00BF6835"/>
    <w:rsid w:val="00BF69EC"/>
    <w:rsid w:val="00BF6D3F"/>
    <w:rsid w:val="00BF7606"/>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4D1"/>
    <w:rsid w:val="00C0588B"/>
    <w:rsid w:val="00C05D42"/>
    <w:rsid w:val="00C06333"/>
    <w:rsid w:val="00C06CE8"/>
    <w:rsid w:val="00C07520"/>
    <w:rsid w:val="00C078B6"/>
    <w:rsid w:val="00C07AD6"/>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79E"/>
    <w:rsid w:val="00C20B68"/>
    <w:rsid w:val="00C21B1A"/>
    <w:rsid w:val="00C21CA1"/>
    <w:rsid w:val="00C21D1C"/>
    <w:rsid w:val="00C228FE"/>
    <w:rsid w:val="00C22D7A"/>
    <w:rsid w:val="00C2477A"/>
    <w:rsid w:val="00C24D5F"/>
    <w:rsid w:val="00C25180"/>
    <w:rsid w:val="00C2551C"/>
    <w:rsid w:val="00C257D7"/>
    <w:rsid w:val="00C25A24"/>
    <w:rsid w:val="00C26711"/>
    <w:rsid w:val="00C267A3"/>
    <w:rsid w:val="00C26F8D"/>
    <w:rsid w:val="00C274F9"/>
    <w:rsid w:val="00C2760B"/>
    <w:rsid w:val="00C307ED"/>
    <w:rsid w:val="00C30B80"/>
    <w:rsid w:val="00C30CAD"/>
    <w:rsid w:val="00C326D5"/>
    <w:rsid w:val="00C3280F"/>
    <w:rsid w:val="00C32CB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6295"/>
    <w:rsid w:val="00C46544"/>
    <w:rsid w:val="00C46DF4"/>
    <w:rsid w:val="00C47447"/>
    <w:rsid w:val="00C47492"/>
    <w:rsid w:val="00C47D51"/>
    <w:rsid w:val="00C500DF"/>
    <w:rsid w:val="00C502F5"/>
    <w:rsid w:val="00C5039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71"/>
    <w:rsid w:val="00C55985"/>
    <w:rsid w:val="00C5619F"/>
    <w:rsid w:val="00C5636C"/>
    <w:rsid w:val="00C56391"/>
    <w:rsid w:val="00C566AA"/>
    <w:rsid w:val="00C57166"/>
    <w:rsid w:val="00C572F5"/>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5A8"/>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5"/>
    <w:rsid w:val="00C755D8"/>
    <w:rsid w:val="00C75713"/>
    <w:rsid w:val="00C757BE"/>
    <w:rsid w:val="00C75B16"/>
    <w:rsid w:val="00C769FC"/>
    <w:rsid w:val="00C77A23"/>
    <w:rsid w:val="00C77A5D"/>
    <w:rsid w:val="00C77CFC"/>
    <w:rsid w:val="00C80A82"/>
    <w:rsid w:val="00C811AF"/>
    <w:rsid w:val="00C81267"/>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950"/>
    <w:rsid w:val="00C86FAB"/>
    <w:rsid w:val="00C87136"/>
    <w:rsid w:val="00C87B9C"/>
    <w:rsid w:val="00C90227"/>
    <w:rsid w:val="00C9071E"/>
    <w:rsid w:val="00C90930"/>
    <w:rsid w:val="00C90B08"/>
    <w:rsid w:val="00C90B36"/>
    <w:rsid w:val="00C90E8E"/>
    <w:rsid w:val="00C91822"/>
    <w:rsid w:val="00C925B9"/>
    <w:rsid w:val="00C927AB"/>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4FB6"/>
    <w:rsid w:val="00CA6111"/>
    <w:rsid w:val="00CA6AAA"/>
    <w:rsid w:val="00CA6B82"/>
    <w:rsid w:val="00CA743F"/>
    <w:rsid w:val="00CA78E5"/>
    <w:rsid w:val="00CA7A58"/>
    <w:rsid w:val="00CB0261"/>
    <w:rsid w:val="00CB0307"/>
    <w:rsid w:val="00CB0AED"/>
    <w:rsid w:val="00CB0B17"/>
    <w:rsid w:val="00CB0EB1"/>
    <w:rsid w:val="00CB1196"/>
    <w:rsid w:val="00CB1250"/>
    <w:rsid w:val="00CB15EB"/>
    <w:rsid w:val="00CB20C9"/>
    <w:rsid w:val="00CB2823"/>
    <w:rsid w:val="00CB2F96"/>
    <w:rsid w:val="00CB3243"/>
    <w:rsid w:val="00CB4648"/>
    <w:rsid w:val="00CB4669"/>
    <w:rsid w:val="00CB49DC"/>
    <w:rsid w:val="00CB5380"/>
    <w:rsid w:val="00CB567B"/>
    <w:rsid w:val="00CB56FB"/>
    <w:rsid w:val="00CB6319"/>
    <w:rsid w:val="00CB7EF9"/>
    <w:rsid w:val="00CC0D5C"/>
    <w:rsid w:val="00CC1380"/>
    <w:rsid w:val="00CC1B51"/>
    <w:rsid w:val="00CC239F"/>
    <w:rsid w:val="00CC2A13"/>
    <w:rsid w:val="00CC2A6B"/>
    <w:rsid w:val="00CC2C01"/>
    <w:rsid w:val="00CC2DB0"/>
    <w:rsid w:val="00CC400D"/>
    <w:rsid w:val="00CC48DA"/>
    <w:rsid w:val="00CC4AC6"/>
    <w:rsid w:val="00CC4EDB"/>
    <w:rsid w:val="00CC4F59"/>
    <w:rsid w:val="00CC53DF"/>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2DBB"/>
    <w:rsid w:val="00CD3168"/>
    <w:rsid w:val="00CD376B"/>
    <w:rsid w:val="00CD3906"/>
    <w:rsid w:val="00CD3B5D"/>
    <w:rsid w:val="00CD3CC6"/>
    <w:rsid w:val="00CD3E93"/>
    <w:rsid w:val="00CD4169"/>
    <w:rsid w:val="00CD4B2E"/>
    <w:rsid w:val="00CD4BD6"/>
    <w:rsid w:val="00CD521F"/>
    <w:rsid w:val="00CD5574"/>
    <w:rsid w:val="00CD59F2"/>
    <w:rsid w:val="00CD5C1C"/>
    <w:rsid w:val="00CD6157"/>
    <w:rsid w:val="00CD61FC"/>
    <w:rsid w:val="00CD6843"/>
    <w:rsid w:val="00CE05E2"/>
    <w:rsid w:val="00CE0A1F"/>
    <w:rsid w:val="00CE17E6"/>
    <w:rsid w:val="00CE2276"/>
    <w:rsid w:val="00CE23DA"/>
    <w:rsid w:val="00CE23E2"/>
    <w:rsid w:val="00CE280E"/>
    <w:rsid w:val="00CE4068"/>
    <w:rsid w:val="00CE4168"/>
    <w:rsid w:val="00CE4704"/>
    <w:rsid w:val="00CE4BF2"/>
    <w:rsid w:val="00CE4F1D"/>
    <w:rsid w:val="00CE5046"/>
    <w:rsid w:val="00CE544F"/>
    <w:rsid w:val="00CE55BD"/>
    <w:rsid w:val="00CE58BF"/>
    <w:rsid w:val="00CE595C"/>
    <w:rsid w:val="00CE6E57"/>
    <w:rsid w:val="00CE73F1"/>
    <w:rsid w:val="00CE780E"/>
    <w:rsid w:val="00CE7CB2"/>
    <w:rsid w:val="00CE7DDB"/>
    <w:rsid w:val="00CF01D9"/>
    <w:rsid w:val="00CF054C"/>
    <w:rsid w:val="00CF0F8A"/>
    <w:rsid w:val="00CF155A"/>
    <w:rsid w:val="00CF1B4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665"/>
    <w:rsid w:val="00D208C9"/>
    <w:rsid w:val="00D20B2B"/>
    <w:rsid w:val="00D2107D"/>
    <w:rsid w:val="00D212D6"/>
    <w:rsid w:val="00D21A76"/>
    <w:rsid w:val="00D21B19"/>
    <w:rsid w:val="00D21DAF"/>
    <w:rsid w:val="00D22D75"/>
    <w:rsid w:val="00D22DD2"/>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400A1"/>
    <w:rsid w:val="00D403FE"/>
    <w:rsid w:val="00D4058D"/>
    <w:rsid w:val="00D409DE"/>
    <w:rsid w:val="00D40FE7"/>
    <w:rsid w:val="00D41968"/>
    <w:rsid w:val="00D424E8"/>
    <w:rsid w:val="00D42581"/>
    <w:rsid w:val="00D42B75"/>
    <w:rsid w:val="00D43955"/>
    <w:rsid w:val="00D447A2"/>
    <w:rsid w:val="00D4485D"/>
    <w:rsid w:val="00D44CB0"/>
    <w:rsid w:val="00D44DBA"/>
    <w:rsid w:val="00D459D1"/>
    <w:rsid w:val="00D462AA"/>
    <w:rsid w:val="00D462FD"/>
    <w:rsid w:val="00D46FEE"/>
    <w:rsid w:val="00D472C1"/>
    <w:rsid w:val="00D47AF2"/>
    <w:rsid w:val="00D514B0"/>
    <w:rsid w:val="00D51FF8"/>
    <w:rsid w:val="00D526F6"/>
    <w:rsid w:val="00D52939"/>
    <w:rsid w:val="00D529BE"/>
    <w:rsid w:val="00D52E11"/>
    <w:rsid w:val="00D52F30"/>
    <w:rsid w:val="00D53496"/>
    <w:rsid w:val="00D53619"/>
    <w:rsid w:val="00D5375C"/>
    <w:rsid w:val="00D53A14"/>
    <w:rsid w:val="00D53A5F"/>
    <w:rsid w:val="00D53A60"/>
    <w:rsid w:val="00D53D68"/>
    <w:rsid w:val="00D54172"/>
    <w:rsid w:val="00D54799"/>
    <w:rsid w:val="00D54DC4"/>
    <w:rsid w:val="00D56247"/>
    <w:rsid w:val="00D571DC"/>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92D"/>
    <w:rsid w:val="00D66F5D"/>
    <w:rsid w:val="00D67584"/>
    <w:rsid w:val="00D67919"/>
    <w:rsid w:val="00D70859"/>
    <w:rsid w:val="00D713D0"/>
    <w:rsid w:val="00D713E7"/>
    <w:rsid w:val="00D71AED"/>
    <w:rsid w:val="00D71E05"/>
    <w:rsid w:val="00D72223"/>
    <w:rsid w:val="00D72EA5"/>
    <w:rsid w:val="00D7346B"/>
    <w:rsid w:val="00D7393D"/>
    <w:rsid w:val="00D73EE8"/>
    <w:rsid w:val="00D74028"/>
    <w:rsid w:val="00D75720"/>
    <w:rsid w:val="00D76560"/>
    <w:rsid w:val="00D76C39"/>
    <w:rsid w:val="00D77205"/>
    <w:rsid w:val="00D773D0"/>
    <w:rsid w:val="00D77E2B"/>
    <w:rsid w:val="00D77E99"/>
    <w:rsid w:val="00D80334"/>
    <w:rsid w:val="00D805B1"/>
    <w:rsid w:val="00D80648"/>
    <w:rsid w:val="00D811CE"/>
    <w:rsid w:val="00D8259E"/>
    <w:rsid w:val="00D82A69"/>
    <w:rsid w:val="00D82B78"/>
    <w:rsid w:val="00D82BBF"/>
    <w:rsid w:val="00D8307B"/>
    <w:rsid w:val="00D850AA"/>
    <w:rsid w:val="00D8510C"/>
    <w:rsid w:val="00D859DD"/>
    <w:rsid w:val="00D85A73"/>
    <w:rsid w:val="00D85F29"/>
    <w:rsid w:val="00D86370"/>
    <w:rsid w:val="00D87C05"/>
    <w:rsid w:val="00D900EB"/>
    <w:rsid w:val="00D9038E"/>
    <w:rsid w:val="00D915FC"/>
    <w:rsid w:val="00D91A2D"/>
    <w:rsid w:val="00D9334E"/>
    <w:rsid w:val="00D9347F"/>
    <w:rsid w:val="00D9357E"/>
    <w:rsid w:val="00D93F99"/>
    <w:rsid w:val="00D940F0"/>
    <w:rsid w:val="00D9527C"/>
    <w:rsid w:val="00D95784"/>
    <w:rsid w:val="00D95BB2"/>
    <w:rsid w:val="00D95CDD"/>
    <w:rsid w:val="00D95D82"/>
    <w:rsid w:val="00D95F03"/>
    <w:rsid w:val="00D9638A"/>
    <w:rsid w:val="00D96850"/>
    <w:rsid w:val="00D96A88"/>
    <w:rsid w:val="00D96F25"/>
    <w:rsid w:val="00D97677"/>
    <w:rsid w:val="00D97874"/>
    <w:rsid w:val="00D97B2C"/>
    <w:rsid w:val="00DA08BD"/>
    <w:rsid w:val="00DA0D8F"/>
    <w:rsid w:val="00DA1857"/>
    <w:rsid w:val="00DA188A"/>
    <w:rsid w:val="00DA1E7C"/>
    <w:rsid w:val="00DA1FFE"/>
    <w:rsid w:val="00DA21E6"/>
    <w:rsid w:val="00DA26D9"/>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317"/>
    <w:rsid w:val="00DA7437"/>
    <w:rsid w:val="00DA75E7"/>
    <w:rsid w:val="00DA796F"/>
    <w:rsid w:val="00DA7DF5"/>
    <w:rsid w:val="00DB03B6"/>
    <w:rsid w:val="00DB04C6"/>
    <w:rsid w:val="00DB090F"/>
    <w:rsid w:val="00DB0AB7"/>
    <w:rsid w:val="00DB0CBB"/>
    <w:rsid w:val="00DB116B"/>
    <w:rsid w:val="00DB2758"/>
    <w:rsid w:val="00DB2E2F"/>
    <w:rsid w:val="00DB355D"/>
    <w:rsid w:val="00DB36E9"/>
    <w:rsid w:val="00DB398E"/>
    <w:rsid w:val="00DB3B44"/>
    <w:rsid w:val="00DB4223"/>
    <w:rsid w:val="00DB4640"/>
    <w:rsid w:val="00DB49B5"/>
    <w:rsid w:val="00DB4A3C"/>
    <w:rsid w:val="00DB5A7B"/>
    <w:rsid w:val="00DB60A8"/>
    <w:rsid w:val="00DB613C"/>
    <w:rsid w:val="00DB65AE"/>
    <w:rsid w:val="00DB75E9"/>
    <w:rsid w:val="00DB7D33"/>
    <w:rsid w:val="00DC0720"/>
    <w:rsid w:val="00DC0A0D"/>
    <w:rsid w:val="00DC12FC"/>
    <w:rsid w:val="00DC246A"/>
    <w:rsid w:val="00DC2914"/>
    <w:rsid w:val="00DC2C70"/>
    <w:rsid w:val="00DC3450"/>
    <w:rsid w:val="00DC3656"/>
    <w:rsid w:val="00DC370A"/>
    <w:rsid w:val="00DC3C76"/>
    <w:rsid w:val="00DC4345"/>
    <w:rsid w:val="00DC61DF"/>
    <w:rsid w:val="00DC70BA"/>
    <w:rsid w:val="00DC7ADE"/>
    <w:rsid w:val="00DD0385"/>
    <w:rsid w:val="00DD105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766C"/>
    <w:rsid w:val="00DD7749"/>
    <w:rsid w:val="00DD7865"/>
    <w:rsid w:val="00DD78A1"/>
    <w:rsid w:val="00DD7CFF"/>
    <w:rsid w:val="00DE0338"/>
    <w:rsid w:val="00DE049B"/>
    <w:rsid w:val="00DE09B0"/>
    <w:rsid w:val="00DE101C"/>
    <w:rsid w:val="00DE22F0"/>
    <w:rsid w:val="00DE23BF"/>
    <w:rsid w:val="00DE2780"/>
    <w:rsid w:val="00DE37BD"/>
    <w:rsid w:val="00DE3CD7"/>
    <w:rsid w:val="00DE448A"/>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3A"/>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ED"/>
    <w:rsid w:val="00DF510E"/>
    <w:rsid w:val="00DF51C0"/>
    <w:rsid w:val="00DF549F"/>
    <w:rsid w:val="00DF583D"/>
    <w:rsid w:val="00DF59CD"/>
    <w:rsid w:val="00DF6640"/>
    <w:rsid w:val="00DF7577"/>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D53"/>
    <w:rsid w:val="00E131CF"/>
    <w:rsid w:val="00E13201"/>
    <w:rsid w:val="00E13391"/>
    <w:rsid w:val="00E13EEF"/>
    <w:rsid w:val="00E14141"/>
    <w:rsid w:val="00E14259"/>
    <w:rsid w:val="00E14E18"/>
    <w:rsid w:val="00E1509E"/>
    <w:rsid w:val="00E15437"/>
    <w:rsid w:val="00E1566C"/>
    <w:rsid w:val="00E15A7C"/>
    <w:rsid w:val="00E1683E"/>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081"/>
    <w:rsid w:val="00E2242E"/>
    <w:rsid w:val="00E22CC6"/>
    <w:rsid w:val="00E23173"/>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7326"/>
    <w:rsid w:val="00E377EC"/>
    <w:rsid w:val="00E401B8"/>
    <w:rsid w:val="00E402DF"/>
    <w:rsid w:val="00E40314"/>
    <w:rsid w:val="00E404D7"/>
    <w:rsid w:val="00E41386"/>
    <w:rsid w:val="00E41A29"/>
    <w:rsid w:val="00E41BBB"/>
    <w:rsid w:val="00E41DC7"/>
    <w:rsid w:val="00E41F4E"/>
    <w:rsid w:val="00E420ED"/>
    <w:rsid w:val="00E42BAE"/>
    <w:rsid w:val="00E42DB0"/>
    <w:rsid w:val="00E42EFE"/>
    <w:rsid w:val="00E43EE3"/>
    <w:rsid w:val="00E44085"/>
    <w:rsid w:val="00E443B5"/>
    <w:rsid w:val="00E445F8"/>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BF"/>
    <w:rsid w:val="00E618C7"/>
    <w:rsid w:val="00E61FAC"/>
    <w:rsid w:val="00E625F6"/>
    <w:rsid w:val="00E62817"/>
    <w:rsid w:val="00E62DF5"/>
    <w:rsid w:val="00E62FE8"/>
    <w:rsid w:val="00E63A9B"/>
    <w:rsid w:val="00E63D67"/>
    <w:rsid w:val="00E63E3C"/>
    <w:rsid w:val="00E64869"/>
    <w:rsid w:val="00E65A59"/>
    <w:rsid w:val="00E65E40"/>
    <w:rsid w:val="00E663AE"/>
    <w:rsid w:val="00E66F6E"/>
    <w:rsid w:val="00E67260"/>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78C"/>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F9B"/>
    <w:rsid w:val="00E8508D"/>
    <w:rsid w:val="00E8536E"/>
    <w:rsid w:val="00E856E5"/>
    <w:rsid w:val="00E85A08"/>
    <w:rsid w:val="00E85EAA"/>
    <w:rsid w:val="00E860BE"/>
    <w:rsid w:val="00E861BA"/>
    <w:rsid w:val="00E8639B"/>
    <w:rsid w:val="00E86FCC"/>
    <w:rsid w:val="00E87707"/>
    <w:rsid w:val="00E87E0E"/>
    <w:rsid w:val="00E90199"/>
    <w:rsid w:val="00E908CA"/>
    <w:rsid w:val="00E916C6"/>
    <w:rsid w:val="00E918A5"/>
    <w:rsid w:val="00E925B8"/>
    <w:rsid w:val="00E929B9"/>
    <w:rsid w:val="00E92FD7"/>
    <w:rsid w:val="00E93229"/>
    <w:rsid w:val="00E93784"/>
    <w:rsid w:val="00E941F0"/>
    <w:rsid w:val="00E94CCC"/>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4EB7"/>
    <w:rsid w:val="00EA55AD"/>
    <w:rsid w:val="00EA6AEF"/>
    <w:rsid w:val="00EA7055"/>
    <w:rsid w:val="00EA788E"/>
    <w:rsid w:val="00EA789D"/>
    <w:rsid w:val="00EA7C4A"/>
    <w:rsid w:val="00EA7ECB"/>
    <w:rsid w:val="00EB0352"/>
    <w:rsid w:val="00EB072C"/>
    <w:rsid w:val="00EB0A52"/>
    <w:rsid w:val="00EB0E11"/>
    <w:rsid w:val="00EB0E68"/>
    <w:rsid w:val="00EB1635"/>
    <w:rsid w:val="00EB195F"/>
    <w:rsid w:val="00EB239E"/>
    <w:rsid w:val="00EB243D"/>
    <w:rsid w:val="00EB28B0"/>
    <w:rsid w:val="00EB3312"/>
    <w:rsid w:val="00EB39C9"/>
    <w:rsid w:val="00EB3A68"/>
    <w:rsid w:val="00EB3C96"/>
    <w:rsid w:val="00EB3DA0"/>
    <w:rsid w:val="00EB3F7F"/>
    <w:rsid w:val="00EB3FDA"/>
    <w:rsid w:val="00EB40F2"/>
    <w:rsid w:val="00EB4249"/>
    <w:rsid w:val="00EB480B"/>
    <w:rsid w:val="00EB5062"/>
    <w:rsid w:val="00EB5C01"/>
    <w:rsid w:val="00EB5D32"/>
    <w:rsid w:val="00EB637C"/>
    <w:rsid w:val="00EB67B7"/>
    <w:rsid w:val="00EB6A01"/>
    <w:rsid w:val="00EB7C48"/>
    <w:rsid w:val="00EC04BC"/>
    <w:rsid w:val="00EC13AD"/>
    <w:rsid w:val="00EC1965"/>
    <w:rsid w:val="00EC2E5F"/>
    <w:rsid w:val="00EC34E0"/>
    <w:rsid w:val="00EC39F1"/>
    <w:rsid w:val="00EC3D9E"/>
    <w:rsid w:val="00EC45BC"/>
    <w:rsid w:val="00EC49C9"/>
    <w:rsid w:val="00EC4D89"/>
    <w:rsid w:val="00EC6141"/>
    <w:rsid w:val="00EC61DB"/>
    <w:rsid w:val="00EC6E23"/>
    <w:rsid w:val="00EC6FA0"/>
    <w:rsid w:val="00EC7DC4"/>
    <w:rsid w:val="00ED002E"/>
    <w:rsid w:val="00ED01A1"/>
    <w:rsid w:val="00ED0268"/>
    <w:rsid w:val="00ED0513"/>
    <w:rsid w:val="00ED08C3"/>
    <w:rsid w:val="00ED0B7A"/>
    <w:rsid w:val="00ED0CDE"/>
    <w:rsid w:val="00ED26D5"/>
    <w:rsid w:val="00ED270D"/>
    <w:rsid w:val="00ED2E92"/>
    <w:rsid w:val="00ED3364"/>
    <w:rsid w:val="00ED390E"/>
    <w:rsid w:val="00ED39F7"/>
    <w:rsid w:val="00ED3EDE"/>
    <w:rsid w:val="00ED48DF"/>
    <w:rsid w:val="00ED5DA5"/>
    <w:rsid w:val="00ED5E25"/>
    <w:rsid w:val="00ED63D8"/>
    <w:rsid w:val="00ED63E9"/>
    <w:rsid w:val="00ED6EDE"/>
    <w:rsid w:val="00ED6EE2"/>
    <w:rsid w:val="00ED7474"/>
    <w:rsid w:val="00ED762B"/>
    <w:rsid w:val="00ED7721"/>
    <w:rsid w:val="00ED78C2"/>
    <w:rsid w:val="00ED7C29"/>
    <w:rsid w:val="00EE0FD6"/>
    <w:rsid w:val="00EE1935"/>
    <w:rsid w:val="00EE1D88"/>
    <w:rsid w:val="00EE20AA"/>
    <w:rsid w:val="00EE215F"/>
    <w:rsid w:val="00EE2357"/>
    <w:rsid w:val="00EE23BC"/>
    <w:rsid w:val="00EE2466"/>
    <w:rsid w:val="00EE253E"/>
    <w:rsid w:val="00EE2C40"/>
    <w:rsid w:val="00EE33FD"/>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2C9B"/>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49F1"/>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62A6"/>
    <w:rsid w:val="00F16BB4"/>
    <w:rsid w:val="00F16F45"/>
    <w:rsid w:val="00F201E2"/>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8"/>
    <w:rsid w:val="00F27E74"/>
    <w:rsid w:val="00F27FDC"/>
    <w:rsid w:val="00F301CB"/>
    <w:rsid w:val="00F304D0"/>
    <w:rsid w:val="00F306AC"/>
    <w:rsid w:val="00F30CF6"/>
    <w:rsid w:val="00F30FAD"/>
    <w:rsid w:val="00F3126E"/>
    <w:rsid w:val="00F31CB4"/>
    <w:rsid w:val="00F324DA"/>
    <w:rsid w:val="00F3272D"/>
    <w:rsid w:val="00F32FC6"/>
    <w:rsid w:val="00F344DE"/>
    <w:rsid w:val="00F353FE"/>
    <w:rsid w:val="00F357D6"/>
    <w:rsid w:val="00F3594D"/>
    <w:rsid w:val="00F35DEC"/>
    <w:rsid w:val="00F35E4E"/>
    <w:rsid w:val="00F35E91"/>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2E3D"/>
    <w:rsid w:val="00F52FDB"/>
    <w:rsid w:val="00F53423"/>
    <w:rsid w:val="00F537CF"/>
    <w:rsid w:val="00F5382D"/>
    <w:rsid w:val="00F53940"/>
    <w:rsid w:val="00F540B1"/>
    <w:rsid w:val="00F54ED5"/>
    <w:rsid w:val="00F557AC"/>
    <w:rsid w:val="00F56968"/>
    <w:rsid w:val="00F56B89"/>
    <w:rsid w:val="00F57342"/>
    <w:rsid w:val="00F579F4"/>
    <w:rsid w:val="00F57B61"/>
    <w:rsid w:val="00F60527"/>
    <w:rsid w:val="00F606F4"/>
    <w:rsid w:val="00F60963"/>
    <w:rsid w:val="00F61B40"/>
    <w:rsid w:val="00F6243E"/>
    <w:rsid w:val="00F63242"/>
    <w:rsid w:val="00F63DA7"/>
    <w:rsid w:val="00F640CF"/>
    <w:rsid w:val="00F649A7"/>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47D0"/>
    <w:rsid w:val="00F75CBA"/>
    <w:rsid w:val="00F762DD"/>
    <w:rsid w:val="00F76F58"/>
    <w:rsid w:val="00F7763C"/>
    <w:rsid w:val="00F77941"/>
    <w:rsid w:val="00F80728"/>
    <w:rsid w:val="00F81042"/>
    <w:rsid w:val="00F817B0"/>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14D7"/>
    <w:rsid w:val="00F928AB"/>
    <w:rsid w:val="00F93AC1"/>
    <w:rsid w:val="00F945B5"/>
    <w:rsid w:val="00F94E1F"/>
    <w:rsid w:val="00F94E4E"/>
    <w:rsid w:val="00F94EB5"/>
    <w:rsid w:val="00F95506"/>
    <w:rsid w:val="00F956B6"/>
    <w:rsid w:val="00F95B81"/>
    <w:rsid w:val="00F963D5"/>
    <w:rsid w:val="00F966F5"/>
    <w:rsid w:val="00F96E68"/>
    <w:rsid w:val="00F97275"/>
    <w:rsid w:val="00F977B6"/>
    <w:rsid w:val="00F97BB3"/>
    <w:rsid w:val="00FA0623"/>
    <w:rsid w:val="00FA1082"/>
    <w:rsid w:val="00FA10C0"/>
    <w:rsid w:val="00FA13E4"/>
    <w:rsid w:val="00FA19A1"/>
    <w:rsid w:val="00FA19E0"/>
    <w:rsid w:val="00FA1A2C"/>
    <w:rsid w:val="00FA1AF1"/>
    <w:rsid w:val="00FA2094"/>
    <w:rsid w:val="00FA24F0"/>
    <w:rsid w:val="00FA33D0"/>
    <w:rsid w:val="00FA3A14"/>
    <w:rsid w:val="00FA500D"/>
    <w:rsid w:val="00FA5160"/>
    <w:rsid w:val="00FA5838"/>
    <w:rsid w:val="00FA69F5"/>
    <w:rsid w:val="00FA6D79"/>
    <w:rsid w:val="00FA704C"/>
    <w:rsid w:val="00FA7626"/>
    <w:rsid w:val="00FB0474"/>
    <w:rsid w:val="00FB0E88"/>
    <w:rsid w:val="00FB2617"/>
    <w:rsid w:val="00FB2C23"/>
    <w:rsid w:val="00FB2DAB"/>
    <w:rsid w:val="00FB30AE"/>
    <w:rsid w:val="00FB46A8"/>
    <w:rsid w:val="00FB6A50"/>
    <w:rsid w:val="00FB6BD1"/>
    <w:rsid w:val="00FB6D8F"/>
    <w:rsid w:val="00FB7605"/>
    <w:rsid w:val="00FC003F"/>
    <w:rsid w:val="00FC0060"/>
    <w:rsid w:val="00FC0079"/>
    <w:rsid w:val="00FC06BC"/>
    <w:rsid w:val="00FC0A76"/>
    <w:rsid w:val="00FC0E35"/>
    <w:rsid w:val="00FC10ED"/>
    <w:rsid w:val="00FC121B"/>
    <w:rsid w:val="00FC1617"/>
    <w:rsid w:val="00FC1AFB"/>
    <w:rsid w:val="00FC1B57"/>
    <w:rsid w:val="00FC1D73"/>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35B"/>
    <w:rsid w:val="00FD4C28"/>
    <w:rsid w:val="00FD5F33"/>
    <w:rsid w:val="00FD5FA3"/>
    <w:rsid w:val="00FD6160"/>
    <w:rsid w:val="00FD6ACD"/>
    <w:rsid w:val="00FD6E76"/>
    <w:rsid w:val="00FD7219"/>
    <w:rsid w:val="00FD73D1"/>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F92"/>
    <w:rsid w:val="00FE4785"/>
    <w:rsid w:val="00FE4A9C"/>
    <w:rsid w:val="00FE5CC9"/>
    <w:rsid w:val="00FE5D6A"/>
    <w:rsid w:val="00FE616C"/>
    <w:rsid w:val="00FE77C9"/>
    <w:rsid w:val="00FE7BD3"/>
    <w:rsid w:val="00FE7FC5"/>
    <w:rsid w:val="00FF0F0C"/>
    <w:rsid w:val="00FF14AB"/>
    <w:rsid w:val="00FF160A"/>
    <w:rsid w:val="00FF1632"/>
    <w:rsid w:val="00FF19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EAED"/>
  <w15:docId w15:val="{2079D066-4E92-4B99-8D82-499866EE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A576C"/>
    <w:pPr>
      <w:spacing w:after="0" w:line="240" w:lineRule="auto"/>
    </w:pPr>
  </w:style>
  <w:style w:type="character" w:customStyle="1" w:styleId="NoSpacingChar">
    <w:name w:val="No Spacing Char"/>
    <w:basedOn w:val="DefaultParagraphFont"/>
    <w:link w:val="NoSpacing"/>
    <w:uiPriority w:val="1"/>
    <w:rsid w:val="001A576C"/>
  </w:style>
  <w:style w:type="paragraph" w:styleId="Header">
    <w:name w:val="header"/>
    <w:basedOn w:val="Normal"/>
    <w:link w:val="HeaderChar"/>
    <w:uiPriority w:val="99"/>
    <w:unhideWhenUsed/>
    <w:rsid w:val="00FA1A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A2C"/>
  </w:style>
  <w:style w:type="paragraph" w:styleId="Footer">
    <w:name w:val="footer"/>
    <w:basedOn w:val="Normal"/>
    <w:link w:val="FooterChar"/>
    <w:uiPriority w:val="99"/>
    <w:unhideWhenUsed/>
    <w:rsid w:val="00FA1A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A2C"/>
  </w:style>
  <w:style w:type="character" w:styleId="PlaceholderText">
    <w:name w:val="Placeholder Text"/>
    <w:basedOn w:val="DefaultParagraphFont"/>
    <w:uiPriority w:val="99"/>
    <w:semiHidden/>
    <w:rsid w:val="00DE3CD7"/>
    <w:rPr>
      <w:color w:val="808080"/>
    </w:rPr>
  </w:style>
  <w:style w:type="paragraph" w:styleId="BalloonText">
    <w:name w:val="Balloon Text"/>
    <w:basedOn w:val="Normal"/>
    <w:link w:val="BalloonTextChar"/>
    <w:uiPriority w:val="99"/>
    <w:semiHidden/>
    <w:unhideWhenUsed/>
    <w:rsid w:val="00B51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4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png"/><Relationship Id="rId26" Type="http://schemas.openxmlformats.org/officeDocument/2006/relationships/image" Target="media/image11.png"/><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png"/><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6.png"/><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png"/><Relationship Id="rId32" Type="http://schemas.openxmlformats.org/officeDocument/2006/relationships/image" Target="media/image14.png"/><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 Type="http://schemas.openxmlformats.org/officeDocument/2006/relationships/endnotes" Target="endnotes.xml"/><Relationship Id="rId19" Type="http://schemas.openxmlformats.org/officeDocument/2006/relationships/oleObject" Target="embeddings/oleObject7.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oleObject" Target="embeddings/oleObject11.bin"/><Relationship Id="rId30" Type="http://schemas.openxmlformats.org/officeDocument/2006/relationships/image" Target="media/image13.png"/><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oleObject" Target="embeddings/oleObject23.bin"/><Relationship Id="rId3"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20" Type="http://schemas.openxmlformats.org/officeDocument/2006/relationships/image" Target="media/image8.png"/><Relationship Id="rId41" Type="http://schemas.openxmlformats.org/officeDocument/2006/relationships/oleObject" Target="embeddings/oleObject18.bin"/><Relationship Id="rId54" Type="http://schemas.openxmlformats.org/officeDocument/2006/relationships/image" Target="media/image25.wmf"/><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png"/><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theme" Target="theme/theme1.xml"/><Relationship Id="rId10" Type="http://schemas.openxmlformats.org/officeDocument/2006/relationships/image" Target="media/image3.png"/><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10881</TotalTime>
  <Pages>6</Pages>
  <Words>1492</Words>
  <Characters>8510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150</cp:revision>
  <dcterms:created xsi:type="dcterms:W3CDTF">2014-05-11T05:35:00Z</dcterms:created>
  <dcterms:modified xsi:type="dcterms:W3CDTF">2022-10-01T16:47:00Z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